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ԵՎՐԱՍԻԱԿԱՆ ՏՆՏԵՍԱԿԱՆ ՄԻՈՒԹՅԱՆ ԱՆԴԱՄ ՊԵՏՈՒԹՅՈՒՆՆԵՐԻ ՓՈԽԱԴՐՈՂՆԵՐԻ ԿՈՂՄԻՑ ՀԱՅԱՍՏԱՆԻ ՀԱՆՐԱՊԵՏՈՒԹՅԱՆ ՏԱՐԱԾՔՈՒՄ ԿԱԲՈՏԱԺԱՅԻՆ ՓՈԽԱԴՐՈՒՄՆԵՐ ԻՐԱԿԱՆԱՑՆԵԼՈՒ ՊԱՀԱՆՋՆԵՐԸ ՀԱՍՏԱՏԵԼՈՒ ՄԱՍԻՆ</w:t>
      </w:r>
      <w:bookmarkEnd w:id="0"/>
    </w:p>
    <w:p>
      <w:pPr>
        <w:jc w:val="end"/>
      </w:pPr>
      <w:r>
        <w:rPr>
          <w:rFonts w:ascii="'GHEA Grapalat'" w:hAnsi="'GHEA Grapalat'" w:eastAsia="'GHEA Grapalat'" w:cs="'GHEA Grapalat'"/>
          <w:b w:val="1"/>
          <w:bCs w:val="1"/>
        </w:rPr>
        <w:t xml:space="preserve">ՆԱԽԱԳԻԾ</w:t>
      </w:r>
    </w:p>
    <w:p>
      <w:pPr>
        <w:jc w:val="center"/>
      </w:pPr>
      <w:r>
        <w:rPr>
          <w:rFonts w:ascii="'GHEA Grapalat'" w:hAnsi="'GHEA Grapalat'" w:eastAsia="'GHEA Grapalat'" w:cs="'GHEA Grapalat'"/>
          <w:b w:val="1"/>
          <w:bCs w:val="1"/>
        </w:rPr>
        <w:t xml:space="preserve"> </w:t>
      </w:r>
    </w:p>
    <w:p>
      <w:pPr>
        <w:jc w:val="center"/>
      </w:pPr>
      <w:r>
        <w:rPr>
          <w:rFonts w:ascii="'GHEA Grapalat'" w:hAnsi="'GHEA Grapalat'" w:eastAsia="'GHEA Grapalat'" w:cs="'GHEA Grapalat'"/>
          <w:b w:val="1"/>
          <w:bCs w:val="1"/>
        </w:rPr>
        <w:t xml:space="preserve">ՀԱՅԱՍՏԱՆԻ ՀԱՆՐԱՊԵՏՈՒԹՅՈՒՆ</w:t>
      </w:r>
    </w:p>
    <w:p>
      <w:pPr>
        <w:jc w:val="center"/>
      </w:pPr>
      <w:r>
        <w:rPr>
          <w:rFonts w:ascii="'GHEA Grapalat'" w:hAnsi="'GHEA Grapalat'" w:eastAsia="'GHEA Grapalat'" w:cs="'GHEA Grapalat'"/>
          <w:b w:val="1"/>
          <w:bCs w:val="1"/>
        </w:rPr>
        <w:t xml:space="preserve">ՏԱՐԱԾՔԱՅԻՆ</w:t>
      </w:r>
      <w:r>
        <w:rPr>
          <w:rFonts w:ascii="'GHEA Grapalat'" w:hAnsi="'GHEA Grapalat'" w:eastAsia="'GHEA Grapalat'" w:cs="'GHEA Grapalat'"/>
          <w:b w:val="1"/>
          <w:bCs w:val="1"/>
        </w:rPr>
        <w:t xml:space="preserve"> </w:t>
      </w:r>
      <w:r>
        <w:rPr>
          <w:rFonts w:ascii="'GHEA Grapalat'" w:hAnsi="'GHEA Grapalat'" w:eastAsia="'GHEA Grapalat'" w:cs="'GHEA Grapalat'"/>
          <w:b w:val="1"/>
          <w:bCs w:val="1"/>
        </w:rPr>
        <w:t xml:space="preserve">ԿԱՌԱՎԱՐՄԱՆ</w:t>
      </w:r>
      <w:r>
        <w:rPr>
          <w:rFonts w:ascii="'GHEA Grapalat'" w:hAnsi="'GHEA Grapalat'" w:eastAsia="'GHEA Grapalat'" w:cs="'GHEA Grapalat'"/>
          <w:b w:val="1"/>
          <w:bCs w:val="1"/>
        </w:rPr>
        <w:t xml:space="preserve"> ԵՎ </w:t>
      </w:r>
      <w:r>
        <w:rPr>
          <w:rFonts w:ascii="'GHEA Grapalat'" w:hAnsi="'GHEA Grapalat'" w:eastAsia="'GHEA Grapalat'" w:cs="'GHEA Grapalat'"/>
          <w:lang w:val="hy-HY"/>
          <w:b w:val="1"/>
          <w:bCs w:val="1"/>
        </w:rPr>
        <w:t xml:space="preserve">Ե</w:t>
      </w:r>
      <w:r>
        <w:rPr>
          <w:rFonts w:ascii="'GHEA Grapalat'" w:hAnsi="'GHEA Grapalat'" w:eastAsia="'GHEA Grapalat'" w:cs="'GHEA Grapalat'"/>
          <w:b w:val="1"/>
          <w:bCs w:val="1"/>
        </w:rPr>
        <w:t xml:space="preserve">ՆԹԱԿԱՌՈՒՑՎԱԾՔՆԵՐԻ</w:t>
      </w:r>
      <w:r>
        <w:rPr>
          <w:rFonts w:ascii="'GHEA Grapalat'" w:hAnsi="'GHEA Grapalat'" w:eastAsia="'GHEA Grapalat'" w:cs="'GHEA Grapalat'"/>
          <w:b w:val="1"/>
          <w:bCs w:val="1"/>
        </w:rPr>
        <w:t xml:space="preserve"> </w:t>
      </w:r>
      <w:r>
        <w:rPr>
          <w:rFonts w:ascii="'GHEA Grapalat'" w:hAnsi="'GHEA Grapalat'" w:eastAsia="'GHEA Grapalat'" w:cs="'GHEA Grapalat'"/>
          <w:lang w:val="ru-RU"/>
          <w:b w:val="1"/>
          <w:bCs w:val="1"/>
        </w:rPr>
        <w:t xml:space="preserve">ՆԱԽԱՐԱՐ</w:t>
      </w:r>
    </w:p>
    <w:p>
      <w:pPr>
        <w:jc w:val="both"/>
        <w:spacing w:line="360" w:lineRule="auto"/>
      </w:pPr>
      <w:r>
        <w:rPr>
          <w:rFonts w:ascii="'GHEA Grapalat'" w:hAnsi="'GHEA Grapalat'" w:eastAsia="'GHEA Grapalat'" w:cs="'GHEA Grapalat'"/>
          <w:sz w:val="16"/>
          <w:szCs w:val="16"/>
        </w:rPr>
        <w:t xml:space="preserve"> </w:t>
      </w:r>
    </w:p>
    <w:p>
      <w:pPr>
        <w:jc w:val="both"/>
        <w:spacing w:line="360" w:lineRule="auto"/>
      </w:pPr>
      <w:r>
        <w:rPr>
          <w:rFonts w:ascii="'GHEA Grapalat'" w:hAnsi="'GHEA Grapalat'" w:eastAsia="'GHEA Grapalat'" w:cs="'GHEA Grapalat'"/>
        </w:rPr>
        <w:t xml:space="preserve">“.......” ........................ 2026</w:t>
      </w:r>
      <w:r>
        <w:rPr>
          <w:rFonts w:ascii="'GHEA Grapalat'" w:hAnsi="'GHEA Grapalat'" w:eastAsia="'GHEA Grapalat'" w:cs="'GHEA Grapalat'"/>
        </w:rPr>
        <w:t xml:space="preserve">թ</w:t>
      </w:r>
      <w:r>
        <w:rPr>
          <w:rFonts w:ascii="'GHEA Grapalat'" w:hAnsi="'GHEA Grapalat'" w:eastAsia="'GHEA Grapalat'" w:cs="'GHEA Grapalat'"/>
        </w:rPr>
        <w:t xml:space="preserve">.</w:t>
      </w:r>
      <w:r>
        <w:rPr>
          <w:rFonts w:ascii="'GHEA Grapalat'" w:hAnsi="'GHEA Grapalat'" w:eastAsia="'GHEA Grapalat'" w:cs="'GHEA Grapalat'"/>
          <w:sz w:val="22"/>
          <w:szCs w:val="22"/>
        </w:rPr>
        <w:t xml:space="preserve">                                        </w:t>
      </w:r>
      <w:r>
        <w:rPr>
          <w:rFonts w:ascii="'GHEA Grapalat'" w:hAnsi="'GHEA Grapalat'" w:eastAsia="'GHEA Grapalat'" w:cs="'GHEA Grapalat'"/>
        </w:rPr>
        <w:t xml:space="preserve">N</w:t>
      </w:r>
      <w:r>
        <w:rPr>
          <w:rFonts w:ascii="'GHEA Grapalat'" w:hAnsi="'GHEA Grapalat'" w:eastAsia="'GHEA Grapalat'" w:cs="'GHEA Grapalat'"/>
          <w:sz w:val="22"/>
          <w:szCs w:val="22"/>
        </w:rPr>
        <w:t xml:space="preserve">....................</w:t>
      </w:r>
      <w:r>
        <w:rPr>
          <w:rFonts w:ascii="'GHEA Grapalat'" w:hAnsi="'GHEA Grapalat'" w:eastAsia="'GHEA Grapalat'" w:cs="'GHEA Grapalat'"/>
          <w:lang w:val="hy-HY"/>
          <w:sz w:val="22"/>
          <w:szCs w:val="22"/>
        </w:rPr>
        <w:t xml:space="preserve">-Ն</w:t>
      </w:r>
      <w:r>
        <w:rPr>
          <w:rFonts w:ascii="'GHEA Grapalat'" w:hAnsi="'GHEA Grapalat'" w:eastAsia="'GHEA Grapalat'" w:cs="'GHEA Grapalat'"/>
          <w:sz w:val="22"/>
          <w:szCs w:val="22"/>
        </w:rPr>
        <w:t xml:space="preserve">.</w:t>
      </w:r>
    </w:p>
    <w:p>
      <w:pPr>
        <w:jc w:val="center"/>
        <w:spacing w:line="360" w:lineRule="auto"/>
      </w:pPr>
      <w:r>
        <w:rPr>
          <w:rFonts w:ascii="'GHEA Grapalat'" w:hAnsi="'GHEA Grapalat'" w:eastAsia="'GHEA Grapalat'" w:cs="'GHEA Grapalat'"/>
          <w:sz w:val="28"/>
          <w:szCs w:val="28"/>
          <w:b w:val="1"/>
          <w:bCs w:val="1"/>
        </w:rPr>
        <w:t xml:space="preserve"> </w:t>
      </w:r>
    </w:p>
    <w:p>
      <w:pPr>
        <w:jc w:val="center"/>
        <w:spacing w:line="360" w:lineRule="auto"/>
      </w:pPr>
      <w:r>
        <w:rPr>
          <w:rFonts w:ascii="'GHEA Grapalat'" w:hAnsi="'GHEA Grapalat'" w:eastAsia="'GHEA Grapalat'" w:cs="'GHEA Grapalat'"/>
          <w:sz w:val="28"/>
          <w:szCs w:val="28"/>
          <w:b w:val="1"/>
          <w:bCs w:val="1"/>
        </w:rPr>
        <w:t xml:space="preserve">Հ Ր Ա Մ Ա Ն</w:t>
      </w:r>
    </w:p>
    <w:p>
      <w:pPr>
        <w:jc w:val="center"/>
        <w:ind w:left="0" w:right="0" w:firstLine="709"/>
      </w:pPr>
      <w:r>
        <w:rPr>
          <w:rFonts w:ascii="'GHEA Grapalat'" w:hAnsi="'GHEA Grapalat'" w:eastAsia="'GHEA Grapalat'" w:cs="'GHEA Grapalat'"/>
          <w:lang w:val="hy-HY"/>
          <w:b w:val="1"/>
          <w:bCs w:val="1"/>
        </w:rPr>
        <w:t xml:space="preserve"> </w:t>
      </w:r>
    </w:p>
    <w:p>
      <w:pPr>
        <w:jc w:val="center"/>
        <w:ind w:left="0" w:right="0" w:firstLine="709"/>
      </w:pPr>
      <w:r>
        <w:rPr>
          <w:rFonts w:ascii="'GHEA Grapalat'" w:hAnsi="'GHEA Grapalat'" w:eastAsia="'GHEA Grapalat'" w:cs="'GHEA Grapalat'"/>
          <w:lang w:val="hy-HY"/>
          <w:color w:val="black"/>
          <w:b w:val="1"/>
          <w:bCs w:val="1"/>
        </w:rPr>
        <w:t xml:space="preserve">ԵՎՐԱՍԻԱԿԱՆ ՏՆՏԵՍԱԿԱՆ ՄԻՈՒԹՅԱՆ ԱՆԴԱՄ ՊԵՏՈՒԹՅՈՒՆՆԵՐԻ ՓՈԽԱԴՐՈՂՆԵՐԻ ԿՈՂՄԻՑ ՀԱՅԱՍՏԱՆԻ ՀԱՆՐԱՊԵՏՈՒԹՅԱՆ ՏԱՐԱԾՔՈՒՄ ԿԱԲՈՏԱԺԱՅԻՆ ՓՈԽԱԴՐՈՒՄՆԵՐ ԻՐԱԿԱՆԱՑՆԵԼՈՒ ՊԱՀԱՆՋՆԵՐԸ </w:t>
      </w:r>
      <w:r>
        <w:rPr>
          <w:rFonts w:ascii="'GHEA Grapalat'" w:hAnsi="'GHEA Grapalat'" w:eastAsia="'GHEA Grapalat'" w:cs="'GHEA Grapalat'"/>
          <w:lang w:val="hy-HY"/>
          <w:b w:val="1"/>
          <w:bCs w:val="1"/>
        </w:rPr>
        <w:t xml:space="preserve">ՀԱՍՏԱՏԵԼՈՒ</w:t>
      </w:r>
      <w:r>
        <w:rPr>
          <w:rFonts w:ascii="'GHEA Grapalat'" w:hAnsi="'GHEA Grapalat'" w:eastAsia="'GHEA Grapalat'" w:cs="'GHEA Grapalat'"/>
          <w:lang w:val="hy-HY"/>
          <w:b w:val="1"/>
          <w:bCs w:val="1"/>
        </w:rPr>
        <w:t xml:space="preserve"> ՄԱՍԻՆ</w:t>
      </w:r>
    </w:p>
    <w:p>
      <w:pPr>
        <w:ind w:left="0" w:right="0" w:firstLine="0"/>
        <w:spacing w:before="0" w:after="0"/>
      </w:pPr>
      <w:r>
        <w:rPr>
          <w:rFonts w:ascii="'GHEA Grapalat'" w:hAnsi="'GHEA Grapalat'" w:eastAsia="'GHEA Grapalat'" w:cs="'GHEA Grapalat'"/>
          <w:lang w:val="hy-HY"/>
        </w:rPr>
        <w:t xml:space="preserve"> </w:t>
      </w:r>
    </w:p>
    <w:p>
      <w:pPr>
        <w:jc w:val="both"/>
        <w:ind w:left="0" w:right="0" w:firstLine="180"/>
        <w:spacing w:before="0" w:after="0" w:line="276" w:lineRule="auto"/>
      </w:pP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Ղեկավարվելով «Ավտոմոբիլային տրանսպորտի մասին» օրենքի 7-րդ հոդվածի 2-րդ մասի</w:t>
      </w:r>
      <w:r>
        <w:rPr>
          <w:rFonts w:ascii="'GHEA Grapalat'" w:hAnsi="'GHEA Grapalat'" w:eastAsia="'GHEA Grapalat'" w:cs="'GHEA Grapalat'"/>
          <w:lang w:val="hy-HY"/>
        </w:rPr>
        <w:t xml:space="preserve"> և </w:t>
      </w:r>
      <w:r>
        <w:rPr>
          <w:rFonts w:ascii="'GHEA Grapalat'" w:hAnsi="'GHEA Grapalat'" w:eastAsia="'GHEA Grapalat'" w:cs="'GHEA Grapalat'"/>
          <w:lang w:val="hy-HY"/>
        </w:rPr>
        <w:t xml:space="preserve">Հայաստանի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Հանրապետության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վարչապետի 2019 թվականի հունիսի 1-ի N 659-Լ որոշմամբ հաստատված հավելվածի 19-րդ կետի 20-րդ ենթակետի </w:t>
      </w:r>
      <w:r>
        <w:rPr>
          <w:rFonts w:ascii="'GHEA Grapalat'" w:hAnsi="'GHEA Grapalat'" w:eastAsia="'GHEA Grapalat'" w:cs="'GHEA Grapalat'"/>
          <w:lang w:val="af-AF"/>
        </w:rPr>
        <w:t xml:space="preserve">պահանջներով՝</w:t>
      </w:r>
    </w:p>
    <w:p>
      <w:pPr>
        <w:jc w:val="both"/>
        <w:ind w:left="0" w:right="0" w:firstLine="180"/>
        <w:spacing w:before="0" w:after="0" w:line="276" w:lineRule="auto"/>
      </w:pPr>
      <w:r>
        <w:rPr>
          <w:rFonts w:ascii="'GHEA Grapalat'" w:hAnsi="'GHEA Grapalat'" w:eastAsia="'GHEA Grapalat'" w:cs="'GHEA Grapalat'"/>
          <w:lang w:val="hy-HY"/>
        </w:rPr>
        <w:t xml:space="preserve"> </w:t>
      </w:r>
    </w:p>
    <w:p>
      <w:pPr>
        <w:jc w:val="center"/>
        <w:ind w:left="0" w:right="0" w:firstLine="180"/>
        <w:spacing w:before="0" w:after="0" w:line="276" w:lineRule="auto"/>
      </w:pPr>
      <w:r>
        <w:rPr>
          <w:rFonts w:ascii="'GHEA Grapalat'" w:hAnsi="'GHEA Grapalat'" w:eastAsia="'GHEA Grapalat'" w:cs="'GHEA Grapalat'"/>
          <w:lang w:val="hy-HY"/>
          <w:b w:val="1"/>
          <w:bCs w:val="1"/>
        </w:rPr>
        <w:t xml:space="preserve">ՀՐԱՄԱՅՈՒՄ ԵՄ</w:t>
      </w:r>
    </w:p>
    <w:p>
      <w:pPr>
        <w:jc w:val="both"/>
        <w:ind w:left="0" w:right="0" w:firstLine="180"/>
        <w:spacing w:before="0" w:after="0" w:line="276" w:lineRule="auto"/>
      </w:pPr>
      <w:r>
        <w:rPr>
          <w:rFonts w:ascii="'GHEA Grapalat'" w:hAnsi="'GHEA Grapalat'" w:eastAsia="'GHEA Grapalat'" w:cs="'GHEA Grapalat'"/>
          <w:lang w:val="hy-HY"/>
        </w:rPr>
        <w:t xml:space="preserve">    </w:t>
      </w:r>
    </w:p>
    <w:p>
      <w:pPr>
        <w:jc w:val="both"/>
        <w:ind w:left="0" w:right="0" w:firstLine="180"/>
        <w:spacing w:before="0" w:after="0" w:line="276" w:lineRule="auto"/>
      </w:pPr>
      <w:r>
        <w:rPr>
          <w:rFonts w:ascii="'GHEA Grapalat'" w:hAnsi="'GHEA Grapalat'" w:eastAsia="'GHEA Grapalat'" w:cs="'GHEA Grapalat'"/>
          <w:lang w:val="hy-HY"/>
        </w:rPr>
        <w:t xml:space="preserve"> </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1. Հաստատել Եվրասիական Տնտեսական Միության անդամ պետությունների փոխադրողների կողմից Հայաստանի Հանրապետության տարածքում կաբոտաժային փոխադրումներ իրականացնելու պահանջները՝ համաձայն հավելվածի: </w:t>
      </w:r>
    </w:p>
    <w:p>
      <w:pPr>
        <w:jc w:val="both"/>
        <w:ind w:left="0" w:right="0" w:firstLine="180"/>
        <w:spacing w:before="0" w:after="0" w:line="276" w:lineRule="auto"/>
      </w:pPr>
      <w:r>
        <w:rPr>
          <w:rFonts w:ascii="'GHEA Grapalat'" w:hAnsi="'GHEA Grapalat'" w:eastAsia="'GHEA Grapalat'" w:cs="'GHEA Grapalat'"/>
          <w:lang w:val="hy-HY"/>
        </w:rPr>
        <w:t xml:space="preserve">2. Սույն հրամանն ուժի մեջ է մտնում պաշտոնական հրապարակմանը հաջորդող օրվանից։</w:t>
      </w:r>
    </w:p>
    <w:p>
      <w:pPr>
        <w:jc w:val="both"/>
        <w:ind w:left="0" w:right="0" w:firstLine="180"/>
        <w:spacing w:before="0" w:after="0" w:line="276" w:lineRule="auto"/>
      </w:pPr>
      <w:r>
        <w:rPr>
          <w:rFonts w:ascii="'GHEA Grapalat'" w:hAnsi="'GHEA Grapalat'" w:eastAsia="'GHEA Grapalat'" w:cs="'GHEA Grapalat'"/>
          <w:lang w:val="hy-HY"/>
        </w:rPr>
        <w:t xml:space="preserve"> </w:t>
      </w:r>
    </w:p>
    <w:p>
      <w:pPr/>
      <w:r>
        <w:rPr>
          <w:rFonts w:ascii="'GHEA Grapalat'" w:hAnsi="'GHEA Grapalat'" w:eastAsia="'GHEA Grapalat'" w:cs="'GHEA Grapalat'"/>
          <w:lang w:val="af-AF"/>
        </w:rPr>
        <w:t xml:space="preserve"> </w:t>
      </w:r>
    </w:p>
    <w:p>
      <w:pPr/>
      <w:r>
        <w:rPr>
          <w:rFonts w:ascii="'GHEA Grapalat'" w:hAnsi="'GHEA Grapalat'" w:eastAsia="'GHEA Grapalat'" w:cs="'GHEA Grapalat'"/>
          <w:lang w:val="af-AF"/>
          <w:b w:val="1"/>
          <w:bCs w:val="1"/>
        </w:rPr>
        <w:t xml:space="preserve">                          </w:t>
      </w:r>
      <w:r>
        <w:rPr>
          <w:rFonts w:ascii="'GHEA Grapalat'" w:hAnsi="'GHEA Grapalat'" w:eastAsia="'GHEA Grapalat'" w:cs="'GHEA Grapalat'"/>
          <w:lang w:val="hy-HY"/>
          <w:b w:val="1"/>
          <w:bCs w:val="1"/>
        </w:rPr>
        <w:t xml:space="preserve">ՆԱԽԱՐԱՐ՝</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Դ</w:t>
      </w:r>
      <w:r>
        <w:rPr>
          <w:rFonts w:ascii="'Microsoft JhengHei'" w:hAnsi="'Microsoft JhengHei'" w:eastAsia="'Microsoft JhengHei'" w:cs="'Microsoft JhengHei'"/>
          <w:lang w:val="ru-RU"/>
          <w:b w:val="1"/>
          <w:bCs w:val="1"/>
        </w:rPr>
        <w:t xml:space="preserve">․</w:t>
      </w:r>
      <w:r>
        <w:rPr>
          <w:rFonts w:ascii="'GHEA Grapalat'" w:hAnsi="'GHEA Grapalat'" w:eastAsia="'GHEA Grapalat'" w:cs="'GHEA Grapalat'"/>
          <w:lang w:val="hy-HY"/>
          <w:b w:val="1"/>
          <w:bCs w:val="1"/>
        </w:rPr>
        <w:t xml:space="preserve"> ԽՈՒԴԱԹՅԱՆ</w:t>
      </w:r>
    </w:p>
    <w:p>
      <w:pPr/>
      <w:r>
        <w:rPr/>
        <w:t xml:space="preserve"> </w:t>
      </w:r>
    </w:p>
    <w:p>
      <w:pPr/>
      <w:r>
        <w:rPr/>
        <w:t xml:space="preserve"> </w:t>
      </w:r>
    </w:p>
    <w:p>
      <w:pPr/>
      <w:r>
        <w:rPr>
          <w:rFonts w:ascii="'GHEA Grapalat'" w:hAnsi="'GHEA Grapalat'" w:eastAsia="'GHEA Grapalat'" w:cs="'GHEA Grapalat'"/>
          <w:lang w:val="af-AF"/>
          <w:b w:val="1"/>
          <w:bCs w:val="1"/>
        </w:rPr>
        <w:t xml:space="preserve"> </w:t>
      </w:r>
    </w:p>
    <w:p>
      <w:pPr>
        <w:jc w:val="end"/>
      </w:pP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  </w:t>
      </w:r>
    </w:p>
    <w:p>
      <w:pPr>
        <w:jc w:val="end"/>
        <w:ind w:left="0" w:right="0" w:firstLine="709"/>
        <w:spacing w:after="0"/>
      </w:pPr>
      <w:r>
        <w:rPr>
          <w:rFonts w:ascii="'GHEA Grapalat'" w:hAnsi="'GHEA Grapalat'" w:eastAsia="'GHEA Grapalat'" w:cs="'GHEA Grapalat'"/>
          <w:lang w:val="hy-HY"/>
          <w:sz w:val="24"/>
          <w:szCs w:val="24"/>
        </w:rPr>
        <w:t xml:space="preserve">Հավելված</w:t>
      </w:r>
    </w:p>
    <w:p>
      <w:pPr>
        <w:jc w:val="end"/>
        <w:ind w:left="0" w:right="0" w:firstLine="709"/>
        <w:spacing w:after="0"/>
      </w:pPr>
      <w:r>
        <w:rPr>
          <w:rFonts w:ascii="'GHEA Grapalat'" w:hAnsi="'GHEA Grapalat'" w:eastAsia="'GHEA Grapalat'" w:cs="'GHEA Grapalat'"/>
          <w:lang w:val="hy-HY"/>
          <w:sz w:val="24"/>
          <w:szCs w:val="24"/>
        </w:rPr>
        <w:t xml:space="preserve">Տարածքային կառավարման և</w:t>
      </w:r>
    </w:p>
    <w:p>
      <w:pPr>
        <w:jc w:val="end"/>
        <w:ind w:left="0" w:right="0" w:firstLine="709"/>
        <w:spacing w:after="0"/>
      </w:pPr>
      <w:r>
        <w:rPr>
          <w:rFonts w:ascii="'GHEA Grapalat'" w:hAnsi="'GHEA Grapalat'" w:eastAsia="'GHEA Grapalat'" w:cs="'GHEA Grapalat'"/>
          <w:lang w:val="hy-HY"/>
          <w:sz w:val="24"/>
          <w:szCs w:val="24"/>
        </w:rPr>
        <w:t xml:space="preserve">Ենթակառուցվածքների նախարարի</w:t>
      </w:r>
    </w:p>
    <w:p>
      <w:pPr>
        <w:jc w:val="end"/>
        <w:ind w:left="0" w:right="0" w:firstLine="709"/>
        <w:spacing w:after="0"/>
      </w:pPr>
      <w:r>
        <w:rPr>
          <w:rFonts w:ascii="'GHEA Grapalat'" w:hAnsi="'GHEA Grapalat'" w:eastAsia="'GHEA Grapalat'" w:cs="'GHEA Grapalat'"/>
          <w:lang w:val="hy-HY"/>
          <w:sz w:val="24"/>
          <w:szCs w:val="24"/>
        </w:rPr>
        <w:t xml:space="preserve">«-----»-------2026թ</w:t>
      </w:r>
      <w:r>
        <w:rPr>
          <w:rFonts w:ascii="'MS Mincho'" w:hAnsi="'MS Mincho'" w:eastAsia="'MS Mincho'" w:cs="'MS Mincho'"/>
          <w:sz w:val="24"/>
          <w:szCs w:val="24"/>
        </w:rPr>
        <w:t xml:space="preserve">․</w:t>
      </w:r>
      <w:r>
        <w:rPr>
          <w:rFonts w:ascii="'GHEA Grapalat'" w:hAnsi="'GHEA Grapalat'" w:eastAsia="'GHEA Grapalat'" w:cs="'GHEA Grapalat'"/>
          <w:lang w:val="hy-HY"/>
          <w:sz w:val="24"/>
          <w:szCs w:val="24"/>
        </w:rPr>
        <w:t xml:space="preserve"> N ---------Ն հրամանի</w:t>
      </w:r>
    </w:p>
    <w:p>
      <w:pPr>
        <w:jc w:val="end"/>
        <w:ind w:left="0" w:right="0" w:firstLine="709"/>
        <w:spacing w:after="0"/>
      </w:pPr>
      <w:r>
        <w:rPr>
          <w:rFonts w:ascii="'GHEA Grapalat'" w:hAnsi="'GHEA Grapalat'" w:eastAsia="'GHEA Grapalat'" w:cs="'GHEA Grapalat'"/>
          <w:lang w:val="hy-HY"/>
          <w:sz w:val="24"/>
          <w:szCs w:val="24"/>
        </w:rPr>
        <w:t xml:space="preserve"> </w:t>
      </w:r>
    </w:p>
    <w:p>
      <w:pPr>
        <w:jc w:val="center"/>
        <w:ind w:left="0" w:right="0" w:firstLine="709"/>
        <w:spacing w:after="0"/>
      </w:pPr>
      <w:r>
        <w:rPr>
          <w:rFonts w:ascii="'GHEA Grapalat'" w:hAnsi="'GHEA Grapalat'" w:eastAsia="'GHEA Grapalat'" w:cs="'GHEA Grapalat'"/>
          <w:lang w:val="hy-HY"/>
          <w:sz w:val="24"/>
          <w:szCs w:val="24"/>
        </w:rPr>
        <w:t xml:space="preserve"> </w:t>
      </w:r>
    </w:p>
    <w:p>
      <w:pPr>
        <w:jc w:val="center"/>
        <w:ind w:left="0" w:right="0" w:firstLine="709"/>
        <w:spacing w:after="0"/>
      </w:pPr>
      <w:r>
        <w:rPr>
          <w:rFonts w:ascii="'GHEA Grapalat'" w:hAnsi="'GHEA Grapalat'" w:eastAsia="'GHEA Grapalat'" w:cs="'GHEA Grapalat'"/>
          <w:lang w:val="hy-HY"/>
          <w:sz w:val="24"/>
          <w:szCs w:val="24"/>
          <w:b w:val="1"/>
          <w:bCs w:val="1"/>
        </w:rPr>
        <w:t xml:space="preserve">ՊԱՀԱՆՋՆԵՐ</w:t>
      </w:r>
    </w:p>
    <w:p>
      <w:pPr>
        <w:jc w:val="center"/>
        <w:ind w:left="0" w:right="0" w:firstLine="709"/>
        <w:spacing w:after="0"/>
      </w:pPr>
      <w:r>
        <w:rPr>
          <w:rFonts w:ascii="'GHEA Grapalat'" w:hAnsi="'GHEA Grapalat'" w:eastAsia="'GHEA Grapalat'" w:cs="'GHEA Grapalat'"/>
          <w:lang w:val="hy-HY"/>
          <w:sz w:val="24"/>
          <w:szCs w:val="24"/>
          <w:b w:val="1"/>
          <w:bCs w:val="1"/>
        </w:rPr>
        <w:t xml:space="preserve"> </w:t>
      </w:r>
    </w:p>
    <w:p>
      <w:pPr>
        <w:jc w:val="center"/>
        <w:ind w:left="0" w:right="0" w:firstLine="709"/>
        <w:spacing w:after="0"/>
      </w:pPr>
      <w:r>
        <w:rPr>
          <w:rFonts w:ascii="'GHEA Grapalat'" w:hAnsi="'GHEA Grapalat'" w:eastAsia="'GHEA Grapalat'" w:cs="'GHEA Grapalat'"/>
          <w:lang w:val="hy-HY"/>
          <w:color w:val="black"/>
          <w:sz w:val="24"/>
          <w:szCs w:val="24"/>
          <w:b w:val="1"/>
          <w:bCs w:val="1"/>
        </w:rPr>
        <w:t xml:space="preserve">ԵՎՐԱՍԻԱԿԱՆ ՏՆՏԵՍԱԿԱՆ ՄԻՈՒԹՅԱՆ ԱՆԴԱՄ ՊԵՏՈՒԹՅՈՒՆՆԵՐԻ ՓՈԽԱԴՐՈՂՆԵՐԻ ԿՈՂՄԻՑ ՀԱՅԱՍՏԱՆԻ ՀԱՆՐԱՊԵՏՈՒԹՅԱՆ ՏԱՐԱԾՔՈՒՄ ԿԱԲՈՏԱԺԱՅԻՆ ՓՈԽԱԴՐՈՒՄՆԵՐ ԻՐԱԿԱՆԱՑՆԵԼՈՒ</w:t>
      </w:r>
      <w:r>
        <w:rPr>
          <w:rFonts w:ascii="'GHEA Grapalat'" w:hAnsi="'GHEA Grapalat'" w:eastAsia="'GHEA Grapalat'" w:cs="'GHEA Grapalat'"/>
          <w:lang w:val="hy-HY"/>
          <w:color w:val="black"/>
          <w:sz w:val="24"/>
          <w:szCs w:val="24"/>
          <w:b w:val="1"/>
          <w:bCs w:val="1"/>
        </w:rPr>
        <w:t xml:space="preserve">  </w:t>
      </w:r>
    </w:p>
    <w:p>
      <w:pPr>
        <w:jc w:val="center"/>
        <w:ind w:left="0" w:right="0" w:firstLine="709"/>
        <w:spacing w:after="0"/>
      </w:pPr>
      <w:r>
        <w:rPr>
          <w:rFonts w:ascii="'GHEA Grapalat'" w:hAnsi="'GHEA Grapalat'" w:eastAsia="'GHEA Grapalat'" w:cs="'GHEA Grapalat'"/>
          <w:lang w:val="hy-HY"/>
          <w:color w:val="black"/>
          <w:sz w:val="24"/>
          <w:szCs w:val="24"/>
        </w:rPr>
        <w:t xml:space="preserve"> </w:t>
      </w:r>
    </w:p>
    <w:p>
      <w:pPr>
        <w:jc w:val="center"/>
        <w:ind w:left="0" w:right="0" w:firstLine="709"/>
        <w:spacing w:after="0"/>
      </w:pPr>
      <w:r>
        <w:rPr>
          <w:rFonts w:ascii="'GHEA Grapalat'" w:hAnsi="'GHEA Grapalat'" w:eastAsia="'GHEA Grapalat'" w:cs="'GHEA Grapalat'"/>
          <w:lang w:val="hy-HY"/>
          <w:color w:val="black"/>
          <w:sz w:val="24"/>
          <w:szCs w:val="24"/>
        </w:rPr>
        <w:t xml:space="preserve"> </w:t>
      </w:r>
    </w:p>
    <w:p>
      <w:pPr>
        <w:jc w:val="both"/>
        <w:ind w:left="0" w:right="0" w:firstLine="709"/>
        <w:spacing w:after="0" w:line="360" w:lineRule="auto"/>
      </w:pPr>
      <w:r>
        <w:rPr>
          <w:rFonts w:ascii="'GHEA Grapalat'" w:hAnsi="'GHEA Grapalat'" w:eastAsia="'GHEA Grapalat'" w:cs="'GHEA Grapalat'"/>
          <w:lang w:val="hy-HY"/>
          <w:sz w:val="24"/>
          <w:szCs w:val="24"/>
        </w:rPr>
        <w:t xml:space="preserve">1</w:t>
      </w:r>
      <w:r>
        <w:rPr>
          <w:rFonts w:ascii="'MS Mincho'" w:hAnsi="'MS Mincho'" w:eastAsia="'MS Mincho'" w:cs="'MS Mincho'"/>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Սույն պահանջներով սահմանվում են Եվրասիական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տնտեսական</w:t>
      </w:r>
      <w:r>
        <w:rPr>
          <w:rFonts w:ascii="'GHEA Grapalat'" w:hAnsi="'GHEA Grapalat'" w:eastAsia="'GHEA Grapalat'" w:cs="'GHEA Grapalat'"/>
          <w:lang w:val="hy-HY"/>
          <w:sz w:val="24"/>
          <w:szCs w:val="24"/>
        </w:rPr>
        <w:t xml:space="preserve"> բարձրագույն խորհրդի 2015 մայիսի 8-ի թիվ 13 որոշմամբ հաստատված </w:t>
      </w:r>
      <w:r>
        <w:rPr>
          <w:rFonts w:ascii="'GHEA Grapalat'" w:hAnsi="'GHEA Grapalat'" w:eastAsia="'GHEA Grapalat'" w:cs="'GHEA Grapalat'"/>
          <w:lang w:val="hy-HY"/>
          <w:sz w:val="24"/>
          <w:szCs w:val="24"/>
        </w:rPr>
        <w:t xml:space="preserve">միության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անդամ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պետությունների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կողմից</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որոշմամբ</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հաստատված</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Եվրասիական տնտեսական միության (այսուհետ՝ ԵԱՏՄ) անդամ պետություններից մեկի տարածքում հաշվառված (գրանցված) փոխադրողների կողմից ԵԱՏՄ այլ անդամ պետության տարածքում գտնվող կետերի միջև բեռների ավտոմոբիլային փոխադրումների իրականացման փուլային ազատականացման ծրագրով նախատեսված ԵԱՏՄ անդամ պետություններում հաշվառված ավտոտրանսպորտային միջոցներով Հայաստանի Հանրապետության տարածքում կաբոտաժային փոխադրումներ իրականացնելու պայմանները։</w:t>
      </w:r>
    </w:p>
    <w:p>
      <w:pPr>
        <w:jc w:val="both"/>
        <w:ind w:left="0" w:right="0" w:firstLine="709"/>
        <w:spacing w:after="0" w:line="360" w:lineRule="auto"/>
      </w:pPr>
      <w:r>
        <w:rPr>
          <w:rFonts w:ascii="'GHEA Grapalat'" w:hAnsi="'GHEA Grapalat'" w:eastAsia="'GHEA Grapalat'" w:cs="'GHEA Grapalat'"/>
          <w:lang w:val="hy-HY"/>
          <w:sz w:val="24"/>
          <w:szCs w:val="24"/>
        </w:rPr>
        <w:t xml:space="preserve">2</w:t>
      </w:r>
      <w:r>
        <w:rPr>
          <w:rFonts w:ascii="'MS Mincho'" w:hAnsi="'MS Mincho'" w:eastAsia="'MS Mincho'" w:cs="'MS Mincho'"/>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ԵԱՏՄ որևէ անդամ պետության փոխադրողները այդ պետությունում հաշվառված (գրանցված) ավտոտրանսպորտային միջոցներով բեռների կաբոտաժային փոխադրումներ Հայաստանի Հանրապետության տարածքում կարող են իրականացնել այն փոխադրողները, որոնք ունեն գրանցման պետությունում բեռների միջպետական փոխադրումներ իրականացնելու իրավունք կամ գրանցված են անդամ պետության իրավասու մարմնի կողմից վարվող փոխադրողների ռեեստրում։ </w:t>
      </w:r>
    </w:p>
    <w:p>
      <w:pPr>
        <w:jc w:val="both"/>
        <w:ind w:left="0" w:right="0" w:firstLine="709"/>
        <w:spacing w:after="0" w:line="360" w:lineRule="auto"/>
      </w:pPr>
      <w:r>
        <w:rPr>
          <w:rFonts w:ascii="'GHEA Grapalat'" w:hAnsi="'GHEA Grapalat'" w:eastAsia="'GHEA Grapalat'" w:cs="'GHEA Grapalat'"/>
          <w:lang w:val="hy-HY"/>
          <w:sz w:val="24"/>
          <w:szCs w:val="24"/>
        </w:rPr>
        <w:t xml:space="preserve">3</w:t>
      </w:r>
      <w:r>
        <w:rPr>
          <w:rFonts w:ascii="'MS Mincho'" w:hAnsi="'MS Mincho'" w:eastAsia="'MS Mincho'" w:cs="'MS Mincho'"/>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Հայաստանի Հանրապետության տարածքում ԵԱՏՄ որևէ անդամ պետության փոխադրողները այդ պետությունում հաշվառված (գրանցված) ավտոտրանսպորտային միջոցներով վտանգավոր բեռների կաբոտաժային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փոխադրումների իրականացումը արգելվում է։</w:t>
      </w:r>
    </w:p>
    <w:p>
      <w:pPr>
        <w:jc w:val="both"/>
        <w:ind w:left="0" w:right="0" w:firstLine="709"/>
        <w:spacing w:after="0" w:line="360" w:lineRule="auto"/>
      </w:pPr>
      <w:r>
        <w:rPr>
          <w:rFonts w:ascii="'GHEA Grapalat'" w:hAnsi="'GHEA Grapalat'" w:eastAsia="'GHEA Grapalat'" w:cs="'GHEA Grapalat'"/>
          <w:lang w:val="hy-HY"/>
          <w:sz w:val="24"/>
          <w:szCs w:val="24"/>
        </w:rPr>
        <w:t xml:space="preserve">4</w:t>
      </w:r>
      <w:r>
        <w:rPr>
          <w:rFonts w:ascii="'MS Mincho'" w:hAnsi="'MS Mincho'" w:eastAsia="'MS Mincho'" w:cs="'MS Mincho'"/>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Հայաստանի Հանրապետության տարածքում բեռների կաբոտաժային փոխադրումներ իրականացնող ավտոտրանսպորտային միջոցները պետք է կահավորված լինեն տախոգրաֆով և տեղորոշման միջոցով։</w:t>
      </w:r>
    </w:p>
    <w:p>
      <w:pPr>
        <w:jc w:val="both"/>
        <w:ind w:left="0" w:right="0" w:firstLine="709"/>
        <w:spacing w:after="0" w:line="360" w:lineRule="auto"/>
      </w:pPr>
      <w:r>
        <w:rPr>
          <w:rFonts w:ascii="'GHEA Grapalat'" w:hAnsi="'GHEA Grapalat'" w:eastAsia="'GHEA Grapalat'" w:cs="'GHEA Grapalat'"/>
          <w:lang w:val="hy-HY"/>
          <w:sz w:val="24"/>
          <w:szCs w:val="24"/>
        </w:rPr>
        <w:t xml:space="preserve">5</w:t>
      </w:r>
      <w:r>
        <w:rPr>
          <w:rFonts w:ascii="'MS Mincho'" w:hAnsi="'MS Mincho'" w:eastAsia="'MS Mincho'" w:cs="'MS Mincho'"/>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ԵԱՏՄ անդամ պետություններից մեկի տարածքում գրանցված փոխադրողները Հայաստանի Հանրապետության տարածքում բեռների կաբոտաժային փոխադրումներ կարող են իրականացնել միջպետական բեռնափոխադրումն ավարտելուց հետո միևնույն տրանսպորտային միջոցով</w:t>
      </w:r>
    </w:p>
    <w:p>
      <w:pPr>
        <w:jc w:val="both"/>
        <w:ind w:left="0" w:right="0" w:firstLine="709"/>
        <w:spacing w:after="0" w:line="360" w:lineRule="auto"/>
      </w:pPr>
      <w:r>
        <w:rPr>
          <w:rFonts w:ascii="'GHEA Grapalat'" w:hAnsi="'GHEA Grapalat'" w:eastAsia="'GHEA Grapalat'" w:cs="'GHEA Grapalat'"/>
          <w:lang w:val="hy-HY"/>
          <w:sz w:val="24"/>
          <w:szCs w:val="24"/>
        </w:rPr>
        <w:t xml:space="preserve">6</w:t>
      </w:r>
      <w:r>
        <w:rPr>
          <w:rFonts w:ascii="'MS Mincho'" w:hAnsi="'MS Mincho'" w:eastAsia="'MS Mincho'" w:cs="'MS Mincho'"/>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Կարող են կատարվել մինչև 3 հաջորդական բեռների կաբոտաժային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փոխադրումներ միջպետական բեռնափոխադրումը ավարտելու օրվանից 7 օրացուցային օրվա ընթացքում։ </w:t>
      </w:r>
    </w:p>
    <w:p>
      <w:pPr>
        <w:jc w:val="both"/>
        <w:ind w:left="0" w:right="0" w:firstLine="709"/>
        <w:spacing w:after="0" w:line="360" w:lineRule="auto"/>
      </w:pPr>
      <w:r>
        <w:rPr>
          <w:rFonts w:ascii="'GHEA Grapalat'" w:hAnsi="'GHEA Grapalat'" w:eastAsia="'GHEA Grapalat'" w:cs="'GHEA Grapalat'"/>
          <w:lang w:val="hy-HY"/>
          <w:sz w:val="24"/>
          <w:szCs w:val="24"/>
        </w:rPr>
        <w:t xml:space="preserve">7</w:t>
      </w:r>
      <w:r>
        <w:rPr>
          <w:rFonts w:ascii="'MS Mincho'" w:hAnsi="'MS Mincho'" w:eastAsia="'MS Mincho'" w:cs="'MS Mincho'"/>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Հայաստանի Հանրապետության տարածքում բեռների կաբոտաժային փոխադրումներ իրականացնելու համար ԵԱՏՄ այլ անդամ պետության փոխադրողը պետք է էլեկտրոնային եղանակով նախապես ծանուցի տրանսպորտի բնագավառի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տեսչական մարմնին (այսուհետ՝ Տեսչական մարմին) e-request.am էլեկտրոնային համակարգով։ </w:t>
      </w:r>
    </w:p>
    <w:p>
      <w:pPr>
        <w:jc w:val="both"/>
        <w:ind w:left="0" w:right="0" w:firstLine="709"/>
        <w:spacing w:after="0" w:line="360" w:lineRule="auto"/>
      </w:pPr>
      <w:r>
        <w:rPr>
          <w:rFonts w:ascii="'GHEA Grapalat'" w:hAnsi="'GHEA Grapalat'" w:eastAsia="'GHEA Grapalat'" w:cs="'GHEA Grapalat'"/>
          <w:lang w:val="hy-HY"/>
          <w:sz w:val="24"/>
          <w:szCs w:val="24"/>
        </w:rPr>
        <w:t xml:space="preserve">8</w:t>
      </w:r>
      <w:r>
        <w:rPr>
          <w:rFonts w:ascii="'MS Mincho'" w:hAnsi="'MS Mincho'" w:eastAsia="'MS Mincho'" w:cs="'MS Mincho'"/>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Բեռների առաջին կաբոտաժային փոխադրում իրականացնելու իրավունք ստանալու համար փոխադրողը Տեսչական մարմնին ներկայացնում է հետևյալ տեղեկությունները</w:t>
      </w:r>
      <w:r>
        <w:rPr>
          <w:rFonts w:ascii="'MS Mincho'" w:hAnsi="'MS Mincho'" w:eastAsia="'MS Mincho'" w:cs="'MS Mincho'"/>
          <w:sz w:val="24"/>
          <w:szCs w:val="24"/>
        </w:rPr>
        <w:t xml:space="preserve">․</w:t>
      </w:r>
    </w:p>
    <w:p>
      <w:pPr>
        <w:jc w:val="both"/>
        <w:ind w:left="0" w:right="0" w:firstLine="0"/>
        <w:spacing w:before="0"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փոխադրողի անվանումը</w:t>
      </w:r>
    </w:p>
    <w:p>
      <w:pPr>
        <w:jc w:val="both"/>
        <w:ind w:left="0" w:right="0" w:firstLine="0"/>
        <w:spacing w:before="0" w:after="0"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պետական գրանցման համարը</w:t>
      </w:r>
      <w:r>
        <w:rPr>
          <w:rFonts w:ascii="'MS Mincho'" w:hAnsi="'MS Mincho'" w:eastAsia="'MS Mincho'" w:cs="'MS Mincho'"/>
          <w:sz w:val="24"/>
          <w:szCs w:val="24"/>
        </w:rPr>
        <w:t xml:space="preserve">․</w:t>
      </w:r>
    </w:p>
    <w:p>
      <w:pPr>
        <w:jc w:val="both"/>
        <w:ind w:left="0" w:right="0" w:firstLine="0"/>
        <w:spacing w:before="0" w:after="0" w:line="360"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կաբոտաժային փոխադրում իրականացնող տրանսպորտային միջոցի հաշվառման (գրանցման) համարանիշը</w:t>
      </w:r>
      <w:r>
        <w:rPr>
          <w:rFonts w:ascii="'MS Mincho'" w:hAnsi="'MS Mincho'" w:eastAsia="'MS Mincho'" w:cs="'MS Mincho'"/>
          <w:sz w:val="24"/>
          <w:szCs w:val="24"/>
        </w:rPr>
        <w:t xml:space="preserve">․</w:t>
      </w:r>
    </w:p>
    <w:p>
      <w:pPr>
        <w:jc w:val="both"/>
        <w:ind w:left="0" w:right="0" w:firstLine="0"/>
        <w:spacing w:before="0" w:after="0" w:line="360" w:lineRule="auto"/>
      </w:pPr>
      <w:r>
        <w:rPr>
          <w:rFonts w:ascii="'GHEA Grapalat'" w:hAnsi="'GHEA Grapalat'" w:eastAsia="'GHEA Grapalat'" w:cs="'GHEA Grapalat'"/>
          <w:lang w:val="hy-HY"/>
          <w:sz w:val="24"/>
          <w:szCs w:val="24"/>
        </w:rPr>
        <w:t xml:space="preserve">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դեպի Հայաստանի Հանրապետություն իրականացվող միջպետական բեռնափոխադրման բեռնաթափման ամսաթիվը, ժամկետը և վայրը, որից հետո պետք է իրականացվի կաբոտաժային փոխադրումը</w:t>
      </w:r>
      <w:r>
        <w:rPr>
          <w:rFonts w:ascii="'MS Mincho'" w:hAnsi="'MS Mincho'" w:eastAsia="'MS Mincho'" w:cs="'MS Mincho'"/>
          <w:sz w:val="24"/>
          <w:szCs w:val="24"/>
        </w:rPr>
        <w:t xml:space="preserve">․</w:t>
      </w:r>
    </w:p>
    <w:p>
      <w:pPr>
        <w:jc w:val="both"/>
        <w:ind w:left="0" w:right="0" w:firstLine="0"/>
        <w:spacing w:before="0" w:after="0" w:line="360" w:lineRule="auto"/>
      </w:pPr>
      <w:r>
        <w:rPr>
          <w:rFonts w:ascii="'GHEA Grapalat'" w:hAnsi="'GHEA Grapalat'" w:eastAsia="'GHEA Grapalat'" w:cs="'GHEA Grapalat'"/>
          <w:lang w:val="hy-HY"/>
          <w:sz w:val="24"/>
          <w:szCs w:val="24"/>
        </w:rPr>
        <w:t xml:space="preserve">5)</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փոխադրողի էլեկտրոնային փոստի հասցեն</w:t>
      </w:r>
      <w:r>
        <w:rPr>
          <w:rFonts w:ascii="'MS Mincho'" w:hAnsi="'MS Mincho'" w:eastAsia="'MS Mincho'" w:cs="'MS Mincho'"/>
          <w:sz w:val="24"/>
          <w:szCs w:val="24"/>
        </w:rPr>
        <w:t xml:space="preserve">․</w:t>
      </w:r>
    </w:p>
    <w:p>
      <w:pPr>
        <w:jc w:val="both"/>
        <w:ind w:left="0" w:right="0" w:firstLine="0"/>
        <w:spacing w:before="0" w:after="0" w:line="360" w:lineRule="auto"/>
      </w:pPr>
      <w:r>
        <w:rPr>
          <w:rFonts w:ascii="'GHEA Grapalat'" w:hAnsi="'GHEA Grapalat'" w:eastAsia="'GHEA Grapalat'" w:cs="'GHEA Grapalat'"/>
          <w:lang w:val="hy-HY"/>
          <w:sz w:val="24"/>
          <w:szCs w:val="24"/>
        </w:rPr>
        <w:t xml:space="preserve">6)</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բեռնառաքողի անվանումը, հասցեն</w:t>
      </w:r>
      <w:r>
        <w:rPr>
          <w:rFonts w:ascii="'MS Mincho'" w:hAnsi="'MS Mincho'" w:eastAsia="'MS Mincho'" w:cs="'MS Mincho'"/>
          <w:sz w:val="24"/>
          <w:szCs w:val="24"/>
        </w:rPr>
        <w:t xml:space="preserve">․</w:t>
      </w:r>
    </w:p>
    <w:p>
      <w:pPr>
        <w:jc w:val="both"/>
        <w:ind w:left="0" w:right="0" w:firstLine="0"/>
        <w:spacing w:before="0" w:after="0" w:line="360" w:lineRule="auto"/>
      </w:pPr>
      <w:r>
        <w:rPr>
          <w:rFonts w:ascii="'GHEA Grapalat'" w:hAnsi="'GHEA Grapalat'" w:eastAsia="'GHEA Grapalat'" w:cs="'GHEA Grapalat'"/>
          <w:lang w:val="hy-HY"/>
          <w:sz w:val="24"/>
          <w:szCs w:val="24"/>
        </w:rPr>
        <w:t xml:space="preserve">7)</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բեռը ստացողի անվանումը, հասցեն</w:t>
      </w:r>
      <w:r>
        <w:rPr>
          <w:rFonts w:ascii="'MS Mincho'" w:hAnsi="'MS Mincho'" w:eastAsia="'MS Mincho'" w:cs="'MS Mincho'"/>
          <w:sz w:val="24"/>
          <w:szCs w:val="24"/>
        </w:rPr>
        <w:t xml:space="preserve">․</w:t>
      </w:r>
    </w:p>
    <w:p>
      <w:pPr>
        <w:jc w:val="both"/>
        <w:ind w:left="0" w:right="0" w:firstLine="0"/>
        <w:spacing w:before="0" w:after="0" w:line="360" w:lineRule="auto"/>
      </w:pPr>
      <w:r>
        <w:rPr>
          <w:rFonts w:ascii="'GHEA Grapalat'" w:hAnsi="'GHEA Grapalat'" w:eastAsia="'GHEA Grapalat'" w:cs="'GHEA Grapalat'"/>
          <w:lang w:val="hy-HY"/>
          <w:sz w:val="24"/>
          <w:szCs w:val="24"/>
        </w:rPr>
        <w:t xml:space="preserve">8)</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բեռի անվանումը, ընդհանուր զանգվածը կամ քանակը</w:t>
      </w:r>
      <w:r>
        <w:rPr>
          <w:rFonts w:ascii="'MS Mincho'" w:hAnsi="'MS Mincho'" w:eastAsia="'MS Mincho'" w:cs="'MS Mincho'"/>
          <w:sz w:val="24"/>
          <w:szCs w:val="24"/>
        </w:rPr>
        <w:t xml:space="preserve">․</w:t>
      </w:r>
    </w:p>
    <w:p>
      <w:pPr>
        <w:jc w:val="both"/>
        <w:ind w:left="0" w:right="0" w:firstLine="0"/>
        <w:spacing w:before="0" w:after="0" w:line="360" w:lineRule="auto"/>
      </w:pPr>
      <w:r>
        <w:rPr>
          <w:rFonts w:ascii="'GHEA Grapalat'" w:hAnsi="'GHEA Grapalat'" w:eastAsia="'GHEA Grapalat'" w:cs="'GHEA Grapalat'"/>
          <w:lang w:val="hy-HY"/>
          <w:sz w:val="24"/>
          <w:szCs w:val="24"/>
        </w:rPr>
        <w:t xml:space="preserve">9)</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բեռնման վայրն ու ամսաթիվը, բեռի առաքման ամսաթիվը,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բեռի բեռնաթափման վայրը։ </w:t>
      </w:r>
    </w:p>
    <w:p>
      <w:pPr>
        <w:jc w:val="both"/>
        <w:ind w:left="0" w:right="0" w:firstLine="709"/>
        <w:spacing w:after="0" w:line="360" w:lineRule="auto"/>
      </w:pPr>
      <w:r>
        <w:rPr>
          <w:rFonts w:ascii="'GHEA Grapalat'" w:hAnsi="'GHEA Grapalat'" w:eastAsia="'GHEA Grapalat'" w:cs="'GHEA Grapalat'"/>
          <w:lang w:val="hy-HY"/>
          <w:sz w:val="24"/>
          <w:szCs w:val="24"/>
        </w:rPr>
        <w:t xml:space="preserve">9</w:t>
      </w:r>
      <w:r>
        <w:rPr>
          <w:rFonts w:ascii="'MS Mincho'" w:hAnsi="'MS Mincho'" w:eastAsia="'MS Mincho'" w:cs="'MS Mincho'"/>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Յուրաքանչյուր հ</w:t>
      </w:r>
      <w:r>
        <w:rPr>
          <w:rFonts w:ascii="'GHEA Grapalat'" w:hAnsi="'GHEA Grapalat'" w:eastAsia="'GHEA Grapalat'" w:cs="'GHEA Grapalat'"/>
          <w:lang w:val="hy-HY"/>
          <w:sz w:val="24"/>
          <w:szCs w:val="24"/>
        </w:rPr>
        <w:t xml:space="preserve">աջորդ կաբոտաժային փոխադրումը կատարելու համար պետք է ներկայացվեն սույն պահանջների 8-րդ կետի 6-ից 9-րդ ենթակետերով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սահմանված տեղեկությունները և նախորդ կաբոտաժային փոխադրումը կատարելու իրավունք տալու վերաբերյալ Տեսչական մարմնի փաստաթղթի համարը։</w:t>
      </w:r>
    </w:p>
    <w:p>
      <w:pPr>
        <w:jc w:val="both"/>
        <w:ind w:left="0" w:right="0" w:firstLine="709"/>
        <w:spacing w:after="0" w:line="360" w:lineRule="auto"/>
      </w:pPr>
      <w:r>
        <w:rPr>
          <w:rFonts w:ascii="'GHEA Grapalat'" w:hAnsi="'GHEA Grapalat'" w:eastAsia="'GHEA Grapalat'" w:cs="'GHEA Grapalat'"/>
          <w:lang w:val="hy-HY"/>
          <w:sz w:val="24"/>
          <w:szCs w:val="24"/>
        </w:rPr>
        <w:t xml:space="preserve">10</w:t>
      </w:r>
      <w:r>
        <w:rPr>
          <w:rFonts w:ascii="'MS Mincho'" w:hAnsi="'MS Mincho'" w:eastAsia="'MS Mincho'" w:cs="'MS Mincho'"/>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Տեսչական մարմինը բեռների կաբոտաժային փոխադրում կատարելը թույլատրելու կամ մերժելու վերաբերյալ որոշում է կայացնում և դրա մասին ծանուցում փոխադրողին մինչև նրա կողմից դիմումը ստանալու օրվան հաջորդող աշխատանքային օրվա ժամը 18։00-ն։</w:t>
      </w:r>
    </w:p>
    <w:p>
      <w:pPr>
        <w:jc w:val="both"/>
        <w:ind w:left="0" w:right="0" w:firstLine="709"/>
        <w:spacing w:after="0" w:line="360" w:lineRule="auto"/>
      </w:pPr>
      <w:r>
        <w:rPr>
          <w:rFonts w:ascii="'GHEA Grapalat'" w:hAnsi="'GHEA Grapalat'" w:eastAsia="'GHEA Grapalat'" w:cs="'GHEA Grapalat'"/>
          <w:lang w:val="hy-HY"/>
          <w:sz w:val="24"/>
          <w:szCs w:val="24"/>
        </w:rPr>
        <w:t xml:space="preserve">11</w:t>
      </w:r>
      <w:r>
        <w:rPr>
          <w:rFonts w:ascii="'MS Mincho'" w:hAnsi="'MS Mincho'" w:eastAsia="'MS Mincho'" w:cs="'MS Mincho'"/>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Սույն պահանջների 10-րդ կետով սահմանված ժամկետում Տեսչական մարմնի կողմից փոխադրողին կայացրած որոշման մասին չծանուցելու դեպքում, փոխադրում կատարելը համարվում է թույլատրված։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 </w:t>
      </w:r>
    </w:p>
    <w:p>
      <w:pPr>
        <w:jc w:val="both"/>
        <w:ind w:left="0" w:right="0" w:firstLine="709"/>
        <w:spacing w:after="0" w:line="360" w:lineRule="auto"/>
      </w:pPr>
      <w:r>
        <w:rPr>
          <w:rFonts w:ascii="'GHEA Grapalat'" w:hAnsi="'GHEA Grapalat'" w:eastAsia="'GHEA Grapalat'" w:cs="'GHEA Grapalat'"/>
          <w:lang w:val="hy-HY"/>
          <w:sz w:val="24"/>
          <w:szCs w:val="24"/>
        </w:rPr>
        <w:t xml:space="preserve">12</w:t>
      </w:r>
      <w:r>
        <w:rPr>
          <w:rFonts w:ascii="'MS Mincho'" w:hAnsi="'MS Mincho'" w:eastAsia="'MS Mincho'" w:cs="'MS Mincho'"/>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Բեռների կաբոտաժային փոխադրումներ իրականացնելու սույն պահանջների պայմանները խախտելու դեպքում Տեսչական մարմնի կողմից խախտումը հայտնաբերելու օրվանից՝ 1 տարվա ընթացքում փոխադրողը զրկվում է</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Հայաստանի Հանրապետությունում կաբոտաժային փոխադրումներ իրականացնելու իրավունքից։</w:t>
      </w:r>
    </w:p>
    <w:p>
      <w:pPr>
        <w:jc w:val="both"/>
        <w:ind w:left="0" w:right="0" w:firstLine="709"/>
        <w:spacing w:after="0" w:line="360" w:lineRule="auto"/>
      </w:pPr>
      <w:r>
        <w:rPr>
          <w:rFonts w:ascii="'GHEA Grapalat'" w:hAnsi="'GHEA Grapalat'" w:eastAsia="'GHEA Grapalat'" w:cs="'GHEA Grapalat'"/>
          <w:lang w:val="hy-HY"/>
          <w:sz w:val="24"/>
          <w:szCs w:val="24"/>
        </w:rPr>
        <w:t xml:space="preserve">13</w:t>
      </w:r>
      <w:r>
        <w:rPr>
          <w:rFonts w:ascii="'MS Mincho'" w:hAnsi="'MS Mincho'" w:eastAsia="'MS Mincho'" w:cs="'MS Mincho'"/>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Տեսչական մարմինը բեռների կաբոտաժային փոխադրումներ իրականացնելու դիմումը մերժում է, եթե</w:t>
      </w:r>
    </w:p>
    <w:p>
      <w:pPr>
        <w:jc w:val="both"/>
        <w:ind w:left="0" w:right="0" w:firstLine="0"/>
        <w:spacing w:before="0"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փոխադրողը թերի է ներկայացրել սույն պահանջների 8-րդ և 9-րդ կետերով նախատեսված տեղեկատվությունը.</w:t>
      </w:r>
    </w:p>
    <w:p>
      <w:pPr>
        <w:jc w:val="both"/>
        <w:ind w:left="0" w:right="0" w:firstLine="0"/>
        <w:spacing w:before="0" w:after="0"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պահանջների 12-րդ կետով նախատեսված հիմքով կաբոտաժային փոխադրում իրականացնելու իրավունքից զրկվելու մեկ տարվա ժամկետը դեռևս չի լրացել։</w:t>
      </w:r>
    </w:p>
    <w:p>
      <w:pPr>
        <w:jc w:val="both"/>
        <w:ind w:left="0" w:right="0" w:firstLine="709"/>
        <w:spacing w:after="0" w:line="360" w:lineRule="auto"/>
      </w:pPr>
      <w:r>
        <w:rPr>
          <w:rFonts w:ascii="'GHEA Grapalat'" w:hAnsi="'GHEA Grapalat'" w:eastAsia="'GHEA Grapalat'" w:cs="'GHEA Grapalat'"/>
          <w:lang w:val="hy-HY"/>
          <w:sz w:val="24"/>
          <w:szCs w:val="24"/>
        </w:rPr>
        <w:t xml:space="preserve">14</w:t>
      </w:r>
      <w:r>
        <w:rPr>
          <w:rFonts w:ascii="'MS Mincho'" w:hAnsi="'MS Mincho'" w:eastAsia="'MS Mincho'" w:cs="'MS Mincho'"/>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Տեսչական մարմինը վարում է բեռների կաբոտաժային փոխադրումների վերաբերյալ գրանցամատյան, որի ձևը սահմանում է Տեսչական մարմնի ղեկավարը։ </w:t>
      </w:r>
    </w:p>
    <w:p>
      <w:pPr>
        <w:jc w:val="both"/>
        <w:ind w:left="0" w:right="0" w:firstLine="709"/>
        <w:spacing w:after="0" w:line="360" w:lineRule="auto"/>
      </w:pPr>
      <w:r>
        <w:rPr>
          <w:rFonts w:ascii="'GHEA Grapalat'" w:hAnsi="'GHEA Grapalat'" w:eastAsia="'GHEA Grapalat'" w:cs="'GHEA Grapalat'"/>
          <w:lang w:val="hy-HY"/>
          <w:sz w:val="24"/>
          <w:szCs w:val="24"/>
        </w:rPr>
        <w:t xml:space="preserve">15</w:t>
      </w:r>
      <w:r>
        <w:rPr>
          <w:rFonts w:ascii="'MS Mincho'" w:hAnsi="'MS Mincho'" w:eastAsia="'MS Mincho'" w:cs="'MS Mincho'"/>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Անդամ պետությունների իրավասու մարմինները փոխանակում են միջպետական փոխադրումներ իրականացնելու իրավունք ունեցող փոխադրողների վերաբերյալ տեղեկատվությունը։</w:t>
      </w:r>
    </w:p>
    <w:p>
      <w:pPr>
        <w:jc w:val="both"/>
        <w:ind w:left="0" w:right="0" w:firstLine="709"/>
        <w:spacing w:after="0" w:line="360" w:lineRule="auto"/>
      </w:pPr>
      <w:r>
        <w:rPr>
          <w:rFonts w:ascii="'GHEA Grapalat'" w:hAnsi="'GHEA Grapalat'" w:eastAsia="'GHEA Grapalat'" w:cs="'GHEA Grapalat'"/>
          <w:lang w:val="hy-HY"/>
          <w:sz w:val="24"/>
          <w:szCs w:val="24"/>
        </w:rPr>
        <w:t xml:space="preserve">16</w:t>
      </w:r>
      <w:r>
        <w:rPr>
          <w:rFonts w:ascii="'MS Mincho'" w:hAnsi="'MS Mincho'" w:eastAsia="'MS Mincho'" w:cs="'MS Mincho'"/>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Հայաստանի Հանրապետության տարածքում բեռների կաբոտաժային ավտոմոբիլային փոխադրումների կատարման սահմանված պահանջների խախտումների վերաբերյալ տեղեկությունները Տեսչական մարմինը փոխանցում է փոխադրողի գրանցման պետության իրավասու մարմնին։ </w:t>
      </w:r>
    </w:p>
    <w:p>
      <w:pPr>
        <w:jc w:val="end"/>
      </w:pPr>
      <w:r>
        <w:rPr>
          <w:rFonts w:ascii="'GHEA Grapalat'" w:hAnsi="'GHEA Grapalat'" w:eastAsia="'GHEA Grapalat'" w:cs="'GHEA Grapalat'"/>
          <w:lang w:val="hy-HY"/>
          <w:b w:val="1"/>
          <w:bCs w:val="1"/>
        </w:rPr>
        <w:t xml:space="preserve">     </w:t>
      </w:r>
    </w:p>
    <w:p>
      <w:pPr>
        <w:jc w:val="both"/>
        <w:ind w:left="0" w:right="0" w:firstLine="180"/>
        <w:spacing w:before="0" w:after="0" w:line="276" w:lineRule="auto"/>
      </w:pPr>
      <w:r>
        <w:rPr>
          <w:rFonts w:ascii="'GHEA Grapalat'" w:hAnsi="'GHEA Grapalat'" w:eastAsia="'GHEA Grapalat'" w:cs="'GHEA Grapalat'"/>
          <w:lang w:val="hy-HY"/>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2026-04-03T02:53:08+04:00</dcterms:created>
  <dcterms:modified xsi:type="dcterms:W3CDTF">2026-04-03T02:53:08+04:00</dcterms:modified>
</cp:coreProperties>
</file>

<file path=docProps/custom.xml><?xml version="1.0" encoding="utf-8"?>
<Properties xmlns="http://schemas.openxmlformats.org/officeDocument/2006/custom-properties" xmlns:vt="http://schemas.openxmlformats.org/officeDocument/2006/docPropsVTypes"/>
</file>