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12-ի N 404-Ն որոշման մեջ լրացումներ և փոփոխություն կատարելու մասին» Կառավարության որոշման նախագիծ</w:t>
      </w:r>
      <w:bookmarkEnd w:id="0"/>
    </w:p>
    <w:p>
      <w:pPr>
        <w:jc w:val="end"/>
        <w:ind w:left="0" w:right="0" w:firstLine="0"/>
        <w:spacing w:before="0" w:after="0"/>
      </w:pPr>
      <w:r>
        <w:rPr>
          <w:lang w:val="hy-HY"/>
        </w:rPr>
        <w:t xml:space="preserve">Նախագիծ </w:t>
      </w:r>
    </w:p>
    <w:p>
      <w:pPr>
        <w:jc w:val="both"/>
        <w:ind w:left="0" w:right="0" w:firstLine="0"/>
        <w:spacing w:before="0" w:after="0"/>
      </w:pPr>
      <w:r>
        <w:rPr>
          <w:lang w:val="af-AF"/>
        </w:rPr>
        <w:t xml:space="preserve"> 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0"/>
          <w:bCs w:val="0"/>
        </w:rPr>
        <w:t xml:space="preserve">ՀԱՅԱՍՏԱՆԻ ՀԱՆՐԱՊԵՏՈՒԹՅԱՆ ԿԱՌԱՎԱՐՈՒԹՅՈՒՆ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0"/>
          <w:bCs w:val="0"/>
        </w:rPr>
        <w:t xml:space="preserve">ՈՐՈՇՈՒՄ</w:t>
      </w:r>
    </w:p>
    <w:p>
      <w:pPr>
        <w:jc w:val="center"/>
        <w:spacing w:line="360" w:lineRule="auto"/>
      </w:pPr>
      <w:r>
        <w:rPr>
          <w:lang w:val="hy-HY"/>
        </w:rPr>
        <w:t xml:space="preserve">2026 թվականի N _____-Ն</w:t>
      </w:r>
    </w:p>
    <w:p>
      <w:pPr>
        <w:spacing w:after="0" w:line="360" w:lineRule="auto"/>
      </w:pPr>
      <w:r>
        <w:rPr/>
        <w:t xml:space="preserve"> </w:t>
      </w:r>
    </w:p>
    <w:p>
      <w:pPr>
        <w:jc w:val="center"/>
        <w:spacing w:after="0" w:line="360" w:lineRule="auto"/>
      </w:pPr>
      <w:r>
        <w:rPr/>
        <w:t xml:space="preserve">ՀԱՅԱՍՏԱՆԻ ՀԱՆՐԱՊԵՏՈՒԹՅԱՆ ԿԱՌԱՎԱՐՈՒԹՅԱՆ 2018 ԹՎԱԿԱՆԻ ԱՊՐԻԼԻ 12-Ի Ν 404-Ն ՈՐՈՇՄԱՆ ՄԵՋ ԼՐԱՑՈՒՄՆԵՐ ԵՎ ՓՈՓՈԽՈՒԹՅՈՒՆ ԿԱՏԱՐԵԼՈԻ ՄԱՍԻՆ</w:t>
      </w:r>
    </w:p>
    <w:p>
      <w:pPr>
        <w:jc w:val="center"/>
        <w:spacing w:after="0" w:line="360" w:lineRule="auto"/>
      </w:pPr>
      <w:r>
        <w:rPr/>
        <w:t xml:space="preserve"> </w:t>
      </w:r>
    </w:p>
    <w:p>
      <w:pPr>
        <w:jc w:val="both"/>
        <w:ind w:left="0" w:right="0" w:firstLine="630"/>
        <w:spacing w:after="0" w:line="360" w:lineRule="auto"/>
      </w:pPr>
      <w:r>
        <w:rPr/>
        <w:t xml:space="preserve">Ղեկավարվելով «Նորմատիվ իրավական ակտերի մասին» օրենքի 33-րդ և 34-րդ հոդվածների 1-ին մասերով՝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jc w:val="both"/>
        <w:ind w:left="0" w:right="0" w:firstLine="630"/>
        <w:spacing w:after="0" w:line="360" w:lineRule="auto"/>
      </w:pPr>
      <w:r>
        <w:rPr/>
        <w:t xml:space="preserve">1. Հայաստանի Հանրապետության կառավարության 2018 թվականի ապրիլի 12-ի «Զինվորական ծառայության համար քաղաքացու կամ զինծառայողի պիտանիության աստիճանը որոշող հիվանդությունների ցանկը, ինչպես նաև քաղաքացու կամ զինծառայողի առողջական վիճակին հակացուցված զինվորական ծառայության պայմանները սահմանելու մասին» Ν 404-Ն որոշման 1-ին հավելվածով սահմանված հիվանդությունների ցանկի բացատրական մասի՝</w:t>
      </w:r>
    </w:p>
    <w:p>
      <w:pPr>
        <w:jc w:val="both"/>
        <w:ind w:left="0" w:right="0" w:firstLine="630"/>
        <w:spacing w:after="0" w:line="360" w:lineRule="auto"/>
      </w:pPr>
      <w:r>
        <w:rPr/>
        <w:t xml:space="preserve">1) 13-րդ և 15-րդ կետերի երկրորդ պարբերությունների վերջում լրացնել նոր նախադասություն՝ հետևյալ բովանդակությամբ.</w:t>
      </w:r>
    </w:p>
    <w:p>
      <w:pPr>
        <w:jc w:val="both"/>
        <w:ind w:left="0" w:right="0" w:firstLine="630"/>
        <w:spacing w:before="0" w:after="0" w:line="360" w:lineRule="auto"/>
      </w:pPr>
      <w:r>
        <w:rPr/>
        <w:t xml:space="preserve">«Այն դեպքերում, երբ հրազենային կամ ականապայթյունային վիրավորման հետևանքով առաջանում է «Ա» նիշով բնորոշված առողջական վիճակ, սակայն լիարժեք բուժման, վերականգնողական միջոցառումների և ապաքինման արդյունքում վերականգնվել է տեղաշարժվելու ունակությունը (ստորին վերջույթի կամ վերջույթների դեպքում) կամ վերականգնվել են վերին վերջույթի (վերջույթների) որոշակի գործառույթները, ապա 5-րդ սյունակով փորձաքննությունը կարող է իրականացվել՝ կիրառելով «Բ» նիշը:».</w:t>
      </w:r>
    </w:p>
    <w:p>
      <w:pPr>
        <w:jc w:val="both"/>
        <w:ind w:left="0" w:right="0" w:firstLine="630"/>
        <w:spacing w:after="0" w:line="360" w:lineRule="auto"/>
      </w:pPr>
      <w:r>
        <w:rPr/>
        <w:t xml:space="preserve">2)</w:t>
      </w:r>
      <w:r>
        <w:rPr>
          <w:b w:val="1"/>
          <w:bCs w:val="1"/>
        </w:rPr>
        <w:t xml:space="preserve"> </w:t>
      </w:r>
      <w:r>
        <w:rPr/>
        <w:t xml:space="preserve">44-րդ կետը շարադրել նոր խմբագրությամբ հետևյալ բովանդակությամբ.</w:t>
      </w:r>
    </w:p>
    <w:p>
      <w:pPr>
        <w:jc w:val="both"/>
        <w:ind w:left="0" w:right="0" w:firstLine="630"/>
        <w:spacing w:after="0" w:line="360" w:lineRule="auto"/>
      </w:pPr>
      <w:r>
        <w:rPr/>
        <w:t xml:space="preserve">«</w:t>
      </w:r>
      <w:r>
        <w:rPr>
          <w:b w:val="1"/>
          <w:bCs w:val="1"/>
        </w:rPr>
        <w:t xml:space="preserve">44.</w:t>
      </w:r>
      <w:r>
        <w:rPr/>
        <w:t xml:space="preserve"> Սույն կետով է փորձաքննվում ցանկացած մակարդակում վերին կամ ստորին վերջույթի (վերջույթների) բացակայությունը (ամպուտացիան): 5-րդ և 6-րդ սյունակներով փորձաքննվողները կարող են ճանաչվել սահմանափակումով պիտանի զինվորական ծառայությանը, եթե ամպուտացիոն ծայրատի ձևավորումից և ապաքինումից հետո հենակով կամ պրոթեզավորմամբ վերականգնվել է տեղաշարժվելու ունակությունը (ստորին վերջույթի կամ վերջույթների բացակայության դեպքում) կամ պրոթեզավորմամբ վերականգնվել են վերին վերջույթի (վերջույթների) որոշակի գործառույթները: Չարորակ նորագոյացությունների կամ անոթային հիվանդությունների հետևանքով վերջույթի (վերջույթների) ամպուտացիոն բացակայությունը փորձաքննվում է նաև ըստ հիմնական հիվանդության կետի: Հրազենային կամ ականապայթյունային վիրավորում ստացած զինծառայողները պարտադիր պետք է փորձաքննության ներկայացվեն հոգեբույժի կողմից կատարված կոնսուլտացիայի տվյալներով:»:</w:t>
      </w:r>
    </w:p>
    <w:p>
      <w:pPr>
        <w:jc w:val="both"/>
        <w:ind w:left="0" w:right="0" w:firstLine="630"/>
        <w:spacing w:before="0" w:after="0" w:line="360" w:lineRule="auto"/>
      </w:pPr>
      <w:r>
        <w:rPr/>
        <w:t xml:space="preserve">2. </w:t>
      </w:r>
      <w:r>
        <w:rPr>
          <w:lang w:val="hy-HY"/>
        </w:rPr>
        <w:t xml:space="preserve">Սույն որոշումն ուժի մեջ է մտնում պաշտոնական հրապարակմանը հաջորդող օրվանից</w:t>
      </w:r>
      <w:r>
        <w:rPr/>
        <w:t xml:space="preserve">:</w:t>
      </w:r>
    </w:p>
    <w:p>
      <w:pPr>
        <w:ind w:left="0" w:right="0" w:firstLine="630"/>
        <w:spacing w:before="0" w:after="0"/>
      </w:pPr>
      <w:r>
        <w:rPr/>
        <w:t xml:space="preserve"> </w:t>
      </w:r>
    </w:p>
    <w:p>
      <w:pPr>
        <w:ind w:left="0" w:right="0" w:firstLine="630"/>
        <w:spacing w:before="0" w:after="0"/>
      </w:pPr>
      <w:r>
        <w:rPr/>
        <w:t xml:space="preserve"> </w:t>
      </w:r>
    </w:p>
    <w:p>
      <w:pPr>
        <w:ind w:left="0" w:right="0" w:firstLine="630"/>
        <w:spacing w:before="0" w:after="0"/>
      </w:pPr>
      <w:r>
        <w:rPr/>
        <w:t xml:space="preserve"> </w:t>
      </w:r>
    </w:p>
    <w:p>
      <w:pPr>
        <w:ind w:left="0" w:right="0" w:firstLine="630"/>
        <w:spacing w:after="0" w:line="360" w:lineRule="auto"/>
      </w:pPr>
      <w:r>
        <w:rPr/>
        <w:t xml:space="preserve">ՀԱՅԱՍՏԱՆԻ ՀԱՆՐԱՊԵՏՈՒԹՅԱՆ</w:t>
      </w:r>
    </w:p>
    <w:p>
      <w:pPr>
        <w:ind w:left="0" w:right="0" w:firstLine="630"/>
        <w:spacing w:after="0" w:line="360" w:lineRule="auto"/>
      </w:pPr>
      <w:r>
        <w:rPr/>
        <w:t xml:space="preserve">ՎԱՐՉԱՊԵՏ</w:t>
      </w:r>
      <w:r>
        <w:rPr/>
        <w:t xml:space="preserve">             </w:t>
      </w:r>
      <w:r>
        <w:rPr/>
        <w:t xml:space="preserve">         </w:t>
      </w:r>
      <w:r>
        <w:rPr/>
        <w:t xml:space="preserve">Ն. ՓԱՇԻՆՅԱՆ</w:t>
      </w:r>
    </w:p>
    <w:p>
      <w:pPr>
        <w:ind w:left="0" w:right="0" w:firstLine="0"/>
        <w:spacing w:before="0" w:after="0" w:line="360" w:lineRule="auto"/>
      </w:pPr>
      <w:r>
        <w:rPr/>
        <w:t xml:space="preserve">2026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2026-04-01T23:27:21+04:00</dcterms:created>
  <dcterms:modified xsi:type="dcterms:W3CDTF">2026-04-01T23:27:21+04:00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