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ՕԳՈՍՏՈՍԻ 28-Ի N 1242-Ն ՈՐՈՇՄԱՆ ՄԵՋ ՓՈՓՈԽՈՒԹՅՈՒՆՆԵՐ ԿԱՏԱՐԵԼՈՒ ՄԱՍԻՆ</w:t>
      </w:r>
      <w:bookmarkEnd w:id="0"/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20"/>
          <w:szCs w:val="20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 Ր Ո Շ ՈՒ Մ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----------- 2026 թվականի N -------Ն</w:t>
      </w:r>
    </w:p>
    <w:p>
      <w:pPr>
        <w:spacing w:after="0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ind w:left="0" w:right="0" w:firstLine="567.0000000000001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2025 ԹՎԱԿԱՆԻ ՕԳՈՍՏՈՍԻ 28-Ի N 1242-Ն ՈՐՈՇՄԱՆ ՄԵՋ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ՓՈՓՈԽՈՒԹՅՈՒՆՆԵՐ ԿԱՏԱՐԵԼՈՒ ՄԱՍԻՆ</w:t>
      </w:r>
    </w:p>
    <w:p>
      <w:pPr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</w:t>
      </w:r>
      <w:r>
        <w:rPr>
          <w:rFonts w:ascii="'Courier New'" w:hAnsi="'Courier New'" w:eastAsia="'Courier New'" w:cs="'Courier New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 է.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Հայաստանի Հանրապետության կառավարության 2025 թվականի </w:t>
      </w:r>
      <w:r>
        <w:rPr>
          <w:rFonts w:ascii="'GHEA Grapalat'" w:hAnsi="'GHEA Grapalat'" w:eastAsia="'GHEA Grapalat'" w:cs="'GHEA Grapalat'"/>
          <w:lang w:val="hy-HY"/>
        </w:rPr>
        <w:t xml:space="preserve">օգոստոսի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 28-ի «Հանրակրթական պետական ուսումնական հաստատությունների մանկավարժական աշխատողներին և դպրոցահասակ երեխաներին տրանսպորտային </w:t>
      </w:r>
      <w:r>
        <w:rPr>
          <w:rFonts w:ascii="'GHEA Grapalat'" w:hAnsi="'GHEA Grapalat'" w:eastAsia="'GHEA Grapalat'" w:cs="'GHEA Grapalat'"/>
          <w:lang w:val="hy-HY"/>
        </w:rPr>
        <w:t xml:space="preserve">ծառայությունների դիմաց փոխհատուցման կարգը հաստատելու մասին» N 1242-Ն որոշման (այսուհետև՝ որոշում) մեջ կատարել հետևյալ փոփոխությունները՝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</w:rPr>
        <w:t xml:space="preserve">որոշման հավելվածի 11-րդ կետի «միջոցառման համար պետական լիազորված մարմնի» բառերը փոխարինել «Հայաստանի Հանրապետության կրթության, գիտության, մշակույթի և սպորտի նախարարության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(այսուհետ՝ նախարարություն)» բառերով,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որոշման հավելվածում «պետական լիազորված մարմին» և «կրթության կառավարման պետական լիազորված մարմին» բառերը փոխարինել «Նախարարություն» բառով՝ համապատասխան հոլովաձևերով,</w:t>
      </w:r>
    </w:p>
    <w:p>
      <w:pPr>
        <w:jc w:val="both"/>
        <w:ind w:left="0" w:right="0" w:firstLine="312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ուժը կորցրած ճանաչել որոշման հավելվածի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16-րդ կետի 2-րդ ենթակետի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«1146. Հանրակրթության» ծրագրի «Հանրակրթական դպրոցների մանկավարժներին և դպրոցահասակ երեխաներին տրանսպորտային ծախսերի փոխհատուցում» միջոցառման բյուջետային հատկացումների ստորադաս կարգադրիչ հանդիսացող մարմնի որոշմամբ, իսկ դրա բացակայության դեպքում՝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բառերը,</w:t>
      </w:r>
    </w:p>
    <w:p>
      <w:pPr>
        <w:jc w:val="both"/>
        <w:ind w:left="0" w:right="0" w:firstLine="312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ուժը կորցրած ճանաչել որոշման հավելվածի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23-րդ կետը,</w:t>
      </w:r>
    </w:p>
    <w:p>
      <w:pPr>
        <w:jc w:val="both"/>
        <w:ind w:left="0" w:right="0" w:firstLine="312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ուժը կորցրած ճանաչել որոշման հավելվածի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24-րդ կետի «նախարարության ենթակայության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և «, ինչպես նաև մարզպետների աշխատակազմերից սույն կարգի 23-րդ կետում նշված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բառերը։</w:t>
      </w:r>
    </w:p>
    <w:p>
      <w:pPr>
        <w:jc w:val="both"/>
        <w:ind w:left="0" w:right="0" w:firstLine="312"/>
        <w:spacing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 որոշումն ուժի մեջ է մտնում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2026 թվականի սեպտեմբերի 1-ից։</w:t>
      </w:r>
    </w:p>
    <w:p>
      <w:pPr>
        <w:jc w:val="both"/>
        <w:ind w:left="0" w:right="0" w:firstLine="567.0000000000001"/>
        <w:spacing w:before="0" w:after="0"/>
      </w:pPr>
      <w:r>
        <w:rPr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before="0" w:after="0"/>
      </w:pP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Times New Roman'" w:hAnsi="'Times New Roman'" w:eastAsia="'Times New Roman'" w:cs="'Times New Roman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Փաշինյան</w:t>
      </w:r>
    </w:p>
    <w:p>
      <w:pPr>
        <w:jc w:val="both"/>
        <w:ind w:left="0" w:right="0" w:firstLine="567.0000000000001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2026-03-31T07:06:05+04:00</dcterms:created>
  <dcterms:modified xsi:type="dcterms:W3CDTF">2026-03-31T07:06:05+04:00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