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ՄԱՐՏԻ 2-Ի N 269-Ն ՈՐՈՇՄԱՆ ՄԵՋ ՓՈՓՈԽՈՒԹՅՈՒՆ ԿԱՏԱՐԵԼՈՒ ՄԱՍԻՆ</w:t>
      </w:r>
      <w:bookmarkEnd w:id="0"/>
    </w:p>
    <w:p>
      <w:pPr/>
      <w:r>
        <w:rPr/>
        <w:t xml:space="preserve">Հայաստանի Հանրապետության կառավարության 2023 թվականի մարտի 2-ի՝ «Պետական կամ համայնքային կազմակերպությունների արտադպրոցական ծրագրեր իրականացնող մանկավարժական աշխատողների կամավոր ատեստավորման և Հայաստանի Հանրապետության պետական բյուջեից լրավճարի տրամադրման կարգը սահմանելու մասին» N 269-Ն որոշման (այսուհետև՝ Որոշում)  </w:t>
      </w:r>
      <w:r>
        <w:rPr>
          <w:b w:val="1"/>
          <w:bCs w:val="1"/>
        </w:rPr>
        <w:t xml:space="preserve">67-րդ կետի 1-ին ենթակետում հստակ սահմանված է ա</w:t>
      </w:r>
      <w:r>
        <w:rPr>
          <w:b w:val="1"/>
          <w:bCs w:val="1"/>
        </w:rPr>
        <w:t xml:space="preserve">տեստավորում</w:t>
      </w:r>
      <w:r>
        <w:rPr/>
        <w:t xml:space="preserve"> </w:t>
      </w:r>
      <w:r>
        <w:rPr>
          <w:b w:val="1"/>
          <w:bCs w:val="1"/>
        </w:rPr>
        <w:t xml:space="preserve">անցած</w:t>
      </w:r>
      <w:r>
        <w:rPr/>
        <w:t xml:space="preserve"> </w:t>
      </w:r>
      <w:r>
        <w:rPr>
          <w:b w:val="1"/>
          <w:bCs w:val="1"/>
        </w:rPr>
        <w:t xml:space="preserve">ուղղությամբ</w:t>
      </w:r>
      <w:r>
        <w:rPr/>
        <w:t xml:space="preserve"> </w:t>
      </w:r>
      <w:r>
        <w:rPr>
          <w:b w:val="1"/>
          <w:bCs w:val="1"/>
        </w:rPr>
        <w:t xml:space="preserve">համատեղությամբ</w:t>
      </w:r>
      <w:r>
        <w:rPr/>
        <w:t xml:space="preserve"> </w:t>
      </w:r>
      <w:r>
        <w:rPr>
          <w:b w:val="1"/>
          <w:bCs w:val="1"/>
        </w:rPr>
        <w:t xml:space="preserve">աշխատելու</w:t>
      </w:r>
      <w:r>
        <w:rPr/>
        <w:t xml:space="preserve"> </w:t>
      </w:r>
      <w:r>
        <w:rPr>
          <w:b w:val="1"/>
          <w:bCs w:val="1"/>
        </w:rPr>
        <w:t xml:space="preserve">դեպքում</w:t>
      </w:r>
      <w:r>
        <w:rPr/>
        <w:t xml:space="preserve"> </w:t>
      </w:r>
      <w:r>
        <w:rPr>
          <w:b w:val="1"/>
          <w:bCs w:val="1"/>
        </w:rPr>
        <w:t xml:space="preserve">մանկավարժական</w:t>
      </w:r>
      <w:r>
        <w:rPr/>
        <w:t xml:space="preserve"> </w:t>
      </w:r>
      <w:r>
        <w:rPr>
          <w:b w:val="1"/>
          <w:bCs w:val="1"/>
        </w:rPr>
        <w:t xml:space="preserve">աշխատողը</w:t>
      </w:r>
      <w:r>
        <w:rPr/>
        <w:t xml:space="preserve"> </w:t>
      </w:r>
      <w:r>
        <w:rPr>
          <w:b w:val="1"/>
          <w:bCs w:val="1"/>
        </w:rPr>
        <w:t xml:space="preserve">ինչպես է ստանալու լրավճար։</w:t>
      </w:r>
    </w:p>
    <w:p>
      <w:pPr/>
      <w:r>
        <w:rPr/>
        <w:t xml:space="preserve">Որոշման 2-րդ կետը սահմանում է ատեստավորում անցած ուղղությունից տարբերվող ուղղությամբ համատեղությամբ աշխատելու դեպքում լրավճար ստանալու կարգավորումը, որը սակայն հստակ չէ այն դեպքում երբ ատեստավորում անցած ուղղությունից տարբերվող ուղղությամբ ատեստավորվելու և նույն կամ այլ հաստատությունում աշխատելու դեպքում մանկավարժական աշխատողը ինչպես է ստանալու լրավճարը։</w:t>
      </w:r>
    </w:p>
    <w:p>
      <w:pPr/>
      <w:r>
        <w:rPr/>
        <w:t xml:space="preserve">Ելնելով վերոգրյալից և՝ 67-րդ կետի 2-րդ ենթակետի համապատասխանությունը 1-ին կետի պահանջների հետ ապահովելու նպատակով, անհրաժեշտություն է առաջացել կատարել նշված փոփոխությունը։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2026-04-03T18:51:59+04:00</dcterms:created>
  <dcterms:modified xsi:type="dcterms:W3CDTF">2026-04-03T18:51:59+04:00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