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հարկային օրենսգրքում փոփոխություն և լրացում կատարելու մասին»  և «Վարչական իրավախախտումների վերաբերյալ Հայաստանի Հանրապետության օրենսգրքում  լրացումներ կատարելու մասին» օրենքների նախագծերի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Օ Ր Ե Ն Ք Ը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ՀԱՐԿԱՅԻՆ ՕՐԵՆՍԳՐՔՈՒՄ ՓՈՓՈԽՈՒԹՅՈՒՆ ԵՎ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Հոդված 1․ 2016 թվականի հոկտեմբերի 4-ի Հայաստանի Հանրապետության հարկային օրենսգրքի (այսուհետ՝ Օրենսգիրք) 64-րդ հոդվածի 2-րդ մասի 58-րդ կետի «:» կետադրական նշանը փոխարինել «.» կետադրական նշանով:</w:t>
      </w:r>
    </w:p>
    <w:p>
      <w:pPr/>
      <w:r>
        <w:rPr/>
        <w:t xml:space="preserve">Հոդված 2․ Օրենսգրքի 64-րդ հոդվածի 2-րդ մասը լրացնել հետևյալ բովանդակությամբ 59-րդ և 60-րդ կետերով.</w:t>
      </w:r>
    </w:p>
    <w:p>
      <w:pPr/>
      <w:r>
        <w:rPr/>
        <w:t xml:space="preserve">«59) 2026 թվականի հունվարի 1-ից մինչև 2026 թվականի դեկտեմբերի 31-ը ներառյալ՝ ԵԱՏՄ ԱՏԳ ԱԱ 8702 40 000, 8703 80 000 և 8711 60 ծածկագրերին դասվող և 2023 թվականի դեկտեմբերի 31-ից հետո թողարկված՝ էլեկտրական շարժիչով տրանսպորտային միջոցների (այդ թվում՝ ԵԱՏՄ ապրանքի կարգավիճակ ունեցող) «Բացթողում՝ ներքին սպառման համար» մաքսային ընթացակարգով ձևակերպումը կամ ֆիզիկական անձանց կողմից որպես անձնական օգտագործման տրանսպորտային միջոց ներմուծումը և ազատ շրջանառության նպատակով բացթողնումը կամ ԱԵՏՄ անդամ պետություններից ներմուծումը կամ Հայաստանի Հանրապետության տարածքում օտարումը․</w:t>
      </w:r>
    </w:p>
    <w:p>
      <w:pPr/>
      <w:r>
        <w:rPr/>
        <w:t xml:space="preserve">60) 2027 թվականի հունվարի 1-ից մինչև 2027 թվականի դեկտեմբերի 31-ը ներառյալ՝ ԵԱՏՄ ԱՏԳ ԱԱ 8702 40 000, 8703 80 000 և 8711 60 ծածկագրերին դասվող և 2024 թվականի դեկտեմբերի 31-ից հետո թողարկված՝ էլեկտրական շարժիչով տրանսպորտային միջոցների (այդ թվում՝ ԵԱՏՄ ապրանքի կարգավիճակ ունեցող) «Բացթողում՝ ներքին սպառման համար» մաքսային ընթացակարգով ձևակերպումը կամ ֆիզիկական անձանց կողմից որպես անձնական օգտագործման տրանսպորտային միջոց ներմուծումը և ազատ շրջանառության նպատակով բացթողնումը կամ ԵԱՏՄ անդամ պետություններից ներմուծումը կամ Հայաստանի Հանրապետության տարածքում օտարումը։»։</w:t>
      </w:r>
    </w:p>
    <w:p>
      <w:pPr/>
      <w:r>
        <w:rPr/>
        <w:t xml:space="preserve">Հոդված 3․ Սույն օրենքն ուժի մեջ է մտնում 2026 թվականի հունվարի 1-ից և գործում է մինչև 2027 թվականի դեկտեմբերի 31-ը։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  ՆԱԽԱԳԱՀ                                                                      Վ. ԽԱՉԱՏՈՒՐՅԱՆ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Նախագիծ 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ՕՐԵՆՔԸ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ՎԱՐՉԱԿԱՆ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ԻՐԱՎԱԽԱԽՏՈՒՄՆԵՐԻ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ՎԵՐԱԲԵՐՅԱԼ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ՕՐԵՆՍԳՐՔՈՒՄ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ԼՐԱՑՈՒՄՆԵՐ ԵՎ ՓՈՓՈԽՈՒԹՅՈՒՆ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 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1.</w:t>
      </w:r>
      <w:r>
        <w:rPr>
          <w:b w:val="1"/>
          <w:bCs w:val="1"/>
        </w:rPr>
        <w:t xml:space="preserve"> </w:t>
      </w:r>
      <w:r>
        <w:rPr/>
        <w:t xml:space="preserve">1985 թվականի դեկտեմբերի 6-ի Վարչական իրավախախտումների վերաբերյալ Հայաստանի Հանրապետության օրենսգրքի (այսուհետ Օրենսգիրք) 123.4-րդ հոդվածի 1-ին մասում «չներկայացնելը» բառից հետո լրացնել «, բացառությամբ Հայաստանի Հանրապետության հարկային օրենսգրքի 64-րդ հոդվածի 2-րդ մասի 58-րդ կետով սահմանված արտոնությամբ ներմուծված էլեկտրական շարժիչով տրանսպորտային միջոցների» բառերով։ 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2.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 Օ</w:t>
      </w:r>
      <w:r>
        <w:rPr/>
        <w:t xml:space="preserve">րենսգրքի 123.4-րդ հոդվածը լրացնել հետևյալ բովանդակությամբ նոր 1․1 մասով․</w:t>
      </w:r>
    </w:p>
    <w:p>
      <w:pPr/>
      <w:r>
        <w:rPr/>
        <w:t xml:space="preserve">«1.1․ Հայաստանի Հանրապետության հարկային օրենսգրքի 64-րդ հոդվածի 2-րդ մասի 58-րդ կետով սահմանված արտոնությամբ Հայաստանի Հանրապետություն ներմուծված էլեկտրական շարժիչով տրանսպորտային միջոցը Հայաստանի Հանրապետություն ներմուծելուց հետո օրենքով նախատեսված դեպքում դրա նկատմամբ այլ երկրում ծագած սեփականության իրավունքը սահմանված ժամկետում գրանցման չներկայացնելը՝</w:t>
      </w:r>
    </w:p>
    <w:p>
      <w:pPr/>
      <w:r>
        <w:rPr/>
        <w:t xml:space="preserve">առաջացնում է տուգանքի նշանակում` մաքսային մարմիններին ներկայացված ապրանքների հայտարարագրում արտացոլված մաքսային արժեքի կամ ուղևորային մաքսային հայտարարագրում արտացոլված արժեքի կամ ներմուծման հարկային հայտարարագրում արտացոլված արժեքի 20%  չափով»։</w:t>
      </w:r>
    </w:p>
    <w:p>
      <w:pPr/>
      <w:r>
        <w:rPr>
          <w:b w:val="1"/>
          <w:bCs w:val="1"/>
        </w:rPr>
        <w:t xml:space="preserve">Հոդված 3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 </w:t>
      </w:r>
      <w:r>
        <w:rPr/>
        <w:t xml:space="preserve">Օրենսգրքի 224․3-րդ հոդվածի 1-ին մասում «1-ին մասով» բառերը փոխարինել «1-ին և 1․1․-րդ մասերում» բառերով:</w:t>
      </w:r>
    </w:p>
    <w:p>
      <w:pPr/>
      <w:r>
        <w:rPr>
          <w:b w:val="1"/>
          <w:bCs w:val="1"/>
        </w:rPr>
        <w:t xml:space="preserve">Հոդված 4. </w:t>
      </w:r>
      <w:r>
        <w:rPr/>
        <w:t xml:space="preserve">Սույն օրենքն ուժի մեջ է մտնում պաշտոնական հրապարակումից մեկ ամիս հետո և տարածվում է դրա ուժի մեջ մտնելուց հետո ծագած հարաբերությունների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2026-03-31T00:31:39+04:00</dcterms:created>
  <dcterms:modified xsi:type="dcterms:W3CDTF">2026-03-31T00:31:39+04:00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