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«Մենթոր հաստատությունների ընտրության և մենթորական աշխատանքներ իրականացնողների գործառույթները սահմանելու մասին» Կրթության, գիտության, մշակույթի և սպորտի նախարարի հրաման</w:t>
      </w:r>
      <w:bookmarkEnd w:id="0"/>
    </w:p>
    <w:p>
      <w:pPr>
        <w:jc w:val="center"/>
      </w:pPr>
      <w:r>
        <w:rPr>
          <w:b w:val="1"/>
          <w:bCs w:val="1"/>
        </w:rPr>
        <w:t xml:space="preserve">ՄԵՆԹՈՐ ՀԱՍՏԱՏՈՒԹՅՈՒՆՆԵՐԻ ԸՆՏՐՈՒԹՅԱՆ ԵՎ ՄԵՆԹՈՐԱԿԱՆ ԱՇԽԱՏԱՆՔՆԵՐ ԻՐԱԿԱՆԱՑՆՈՂՆԵՐԻ ԳՈՐԾԱՌՈՒՅԹՆԵՐԸ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«Նախադպրոցական կրթության մասին» օրենքի 24-րդ հոդվածի 1-ին մասի 26-րդ կետով՝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Հաստատել՝ մենթոր հաստատությունների (նախադպրոցական) ընտրության կարգը՝</w:t>
      </w:r>
    </w:p>
    <w:p>
      <w:pPr/>
      <w:r>
        <w:rPr/>
        <w:t xml:space="preserve">համաձայն Հավելված 1-ի:</w:t>
      </w:r>
    </w:p>
    <w:p>
      <w:pPr>
        <w:numPr>
          <w:ilvl w:val="0"/>
          <w:numId w:val="3"/>
        </w:numPr>
      </w:pPr>
      <w:r>
        <w:rPr/>
        <w:t xml:space="preserve">Սահմանել մենթորական աշխատանքներ իրականացնողների գործառույթները՝ համաձայն Հավելված 2-ի:</w:t>
      </w:r>
    </w:p>
    <w:p>
      <w:pPr>
        <w:numPr>
          <w:ilvl w:val="0"/>
          <w:numId w:val="3"/>
        </w:numPr>
      </w:pPr>
      <w:r>
        <w:rPr/>
        <w:t xml:space="preserve">Սույն հրամանն ուժի մեջ է մտնում պաշտոնական հրապարակման օրվան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Ժ. ԱՆԴՐԵԱՍՅԱՆ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  1</w:t>
      </w:r>
    </w:p>
    <w:p>
      <w:pPr>
        <w:jc w:val="end"/>
      </w:pPr>
      <w:r>
        <w:rPr/>
        <w:t xml:space="preserve">Կրթության, գիտության, մշակույթի և սպորտի </w:t>
      </w:r>
    </w:p>
    <w:p>
      <w:pPr>
        <w:jc w:val="end"/>
      </w:pPr>
      <w:r>
        <w:rPr/>
        <w:t xml:space="preserve">նախարարի 2025 թվականի     -ի N –Ն հրամանի </w:t>
      </w:r>
    </w:p>
    <w:p>
      <w:pPr>
        <w:jc w:val="end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ՄԵՆԹՈՐ ՀԱՍՏԱՏՈՒԹՅՈՒՆՆԵՐԻ (ՆԱԽԱԴՊՐՈՑԱԿԱՆ) ԸՆՏՐՈՒԹՅԱՆ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կարգավորվում են նախադպրոցական մենթոր ուսումնական հաստատությունների (այսուհետ՝ հաստատություն) ընտրության հետ կապված իրավահարաբերությունները:</w:t>
      </w:r>
    </w:p>
    <w:p>
      <w:pPr>
        <w:numPr>
          <w:ilvl w:val="0"/>
          <w:numId w:val="4"/>
        </w:numPr>
      </w:pPr>
      <w:r>
        <w:rPr/>
        <w:t xml:space="preserve">Մենթոր հաստատություններն ընտրվում են Հայաստանի Հանրապետության կառավարության 2021 թվականի մայիսի 13-ի N 744-Ն որոշմամբ հաստատված «Նախադպրոցական կրթության պետական կրթական չափորոշչի» ներդրման, հաստատությունների բովանդակային արդյունավետ համագործակցության և լավագույն փորձի փոխանակման համար:</w:t>
      </w:r>
    </w:p>
    <w:p>
      <w:pPr>
        <w:numPr>
          <w:ilvl w:val="0"/>
          <w:numId w:val="4"/>
        </w:numPr>
      </w:pPr>
      <w:r>
        <w:rPr/>
        <w:t xml:space="preserve">Մենթոր հաստատությունների ցանկը (այսուհետ՝ ցանկ) հաստատվում է Կրթության, գիտության, մշակույթի և սպորտի նախարարի հրամանով և վերանայվում է առնվազն 3 տարին մեկ անգամ:</w:t>
      </w:r>
    </w:p>
    <w:p>
      <w:pPr>
        <w:numPr>
          <w:ilvl w:val="0"/>
          <w:numId w:val="4"/>
        </w:numPr>
      </w:pPr>
      <w:r>
        <w:rPr/>
        <w:t xml:space="preserve">Ցանկը ձևավորվում է՝ հիմք ընդունելով «Կրթության զարգացման և նորարարությունների ազգային կենտրոն» հիմնադրամի (այսուհետ՝ հիմնադրամ) կողմից ներկայացված առաջարկությունները:</w:t>
      </w:r>
    </w:p>
    <w:p>
      <w:pPr>
        <w:numPr>
          <w:ilvl w:val="0"/>
          <w:numId w:val="4"/>
        </w:numPr>
      </w:pPr>
      <w:r>
        <w:rPr/>
        <w:t xml:space="preserve">Ցանկում ընդգրկվելու համար հաստատությունը պետք է բավարարի հետևյալ չափանիշներին՝</w:t>
      </w:r>
    </w:p>
    <w:p>
      <w:pPr>
        <w:numPr>
          <w:ilvl w:val="0"/>
          <w:numId w:val="5"/>
        </w:numPr>
      </w:pPr>
      <w:r>
        <w:rPr/>
        <w:t xml:space="preserve">Կրթության, գիտության, մշակույթի և սպորտի նախարարի 2024 թվականի մարտի 27-ի N 20-Ն հրամանով հաստատված նախադպրոցական ուսումնական հաստատությունների մանկավարժական աշխատողների անվանացանկին և պաշտոնների նկարագրերին համապատասխան համակազմի առկայություն (առնվազն 90 %).</w:t>
      </w:r>
    </w:p>
    <w:p>
      <w:pPr>
        <w:numPr>
          <w:ilvl w:val="0"/>
          <w:numId w:val="5"/>
        </w:numPr>
      </w:pPr>
      <w:r>
        <w:rPr/>
        <w:t xml:space="preserve">Կրթության, գիտության, մշակույթի և սպորտի նախարարի 2023 թվականի մարտի 2-ի N 16-Ն հրամանով սահմանված կարգով տարակարգ ստացած մանկավարժական համակազմի առկայություն (առնվազն 30 %).</w:t>
      </w:r>
    </w:p>
    <w:p>
      <w:pPr>
        <w:numPr>
          <w:ilvl w:val="0"/>
          <w:numId w:val="5"/>
        </w:numPr>
      </w:pPr>
      <w:r>
        <w:rPr/>
        <w:t xml:space="preserve">նախադպրոցական կրթական ծրագրերի իրականացման համար անհրաժեշտ նյութատեխնիկական միջոցներով և դիդակտիկ պարագաներով հագեցվածություն:</w:t>
      </w:r>
    </w:p>
    <w:p>
      <w:pPr>
        <w:numPr>
          <w:ilvl w:val="0"/>
          <w:numId w:val="6"/>
        </w:numPr>
      </w:pPr>
      <w:r>
        <w:rPr/>
        <w:t xml:space="preserve">Հաստատությունը ցանկից հանելու հիմքերը.</w:t>
      </w:r>
    </w:p>
    <w:p>
      <w:pPr>
        <w:numPr>
          <w:ilvl w:val="0"/>
          <w:numId w:val="7"/>
        </w:numPr>
      </w:pPr>
      <w:r>
        <w:rPr/>
        <w:t xml:space="preserve">հիմնադրամի կողմից հաստատության գործունեության մշտադիտարկման ամենամյա հաշվետվությունը.</w:t>
      </w:r>
    </w:p>
    <w:p>
      <w:pPr>
        <w:numPr>
          <w:ilvl w:val="0"/>
          <w:numId w:val="7"/>
        </w:numPr>
      </w:pPr>
      <w:r>
        <w:rPr/>
        <w:t xml:space="preserve">Կրթության տեսչական մարմնի կողմից իրականացված ստուգումների արդյունքները.</w:t>
      </w:r>
    </w:p>
    <w:p>
      <w:pPr>
        <w:numPr>
          <w:ilvl w:val="0"/>
          <w:numId w:val="7"/>
        </w:numPr>
      </w:pPr>
      <w:r>
        <w:rPr/>
        <w:t xml:space="preserve">հաստատության գործունեության կասեցումը:</w:t>
      </w:r>
    </w:p>
    <w:p>
      <w:pPr>
        <w:numPr>
          <w:ilvl w:val="0"/>
          <w:numId w:val="8"/>
        </w:numPr>
      </w:pPr>
      <w:r>
        <w:rPr/>
        <w:t xml:space="preserve">Մենթոր հաստատությունների թիվը յուրաքանչյուր մարզում առնվազն 2-ն է, Երևան քաղաքում՝ 4-ը:</w:t>
      </w:r>
    </w:p>
    <w:p>
      <w:pPr>
        <w:numPr>
          <w:ilvl w:val="0"/>
          <w:numId w:val="8"/>
        </w:numPr>
      </w:pPr>
      <w:r>
        <w:rPr/>
        <w:t xml:space="preserve">Ըստ անհրաժեշտության՝ ցանկը պարբերաբար կարող է թարմացվել: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 2</w:t>
      </w:r>
    </w:p>
    <w:p>
      <w:pPr>
        <w:jc w:val="end"/>
      </w:pPr>
      <w:r>
        <w:rPr/>
        <w:t xml:space="preserve">Կրթության, գիտության, մշակույթի և սպորտի </w:t>
      </w:r>
    </w:p>
    <w:p>
      <w:pPr>
        <w:jc w:val="end"/>
      </w:pPr>
      <w:r>
        <w:rPr/>
        <w:t xml:space="preserve">նախարարի 2025 թվականի     -ի N –Ն հրամանի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ՄԵՆԹՈՐԱԿԱՆ ԱՇԽԱՏԱՆՔՆԵՐ ԻՐԱԿԱՆԱՑՆՈՂՆԵՐԻ ԳՈՐԾԱՌՈՒՅԹՆԵՐԸ ՍԱՀՄԱՆԵԼՈՒ ՄԱՍԻՆ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/>
        <w:t xml:space="preserve">Սույն կարգով կարգավորվում են մենթորական աշխատանքների իրականացման հետ կապված իրավահարաբերությունները:</w:t>
      </w:r>
    </w:p>
    <w:p>
      <w:pPr>
        <w:numPr>
          <w:ilvl w:val="0"/>
          <w:numId w:val="9"/>
        </w:numPr>
      </w:pPr>
      <w:r>
        <w:rPr/>
        <w:t xml:space="preserve">Նախադպրոցական Մենթոր ուսումնական հաստատություններին (այսուհետ՝ հաստատություն) կցված նախադպրոցական ուսումնական հաստատությունների ցանկը (այսուհետ՝ ցանկ) հաստատվում է Կրթության, գիտության, մշակույթի և սպորտի նախարարի հրամանով և, ըստ անհաժեշտության, վերանայվում է ամեն տարի՝ մինչև մայիսի 30-ը:</w:t>
      </w:r>
    </w:p>
    <w:p>
      <w:pPr>
        <w:numPr>
          <w:ilvl w:val="0"/>
          <w:numId w:val="9"/>
        </w:numPr>
      </w:pPr>
      <w:r>
        <w:rPr/>
        <w:t xml:space="preserve">Հաստատությունն իրեն կցված նախադպրոցական ուսումնական հաստատությունների հետ համագործակության շրջանակում՝</w:t>
      </w:r>
    </w:p>
    <w:p>
      <w:pPr>
        <w:numPr>
          <w:ilvl w:val="0"/>
          <w:numId w:val="10"/>
        </w:numPr>
      </w:pPr>
      <w:r>
        <w:rPr/>
        <w:t xml:space="preserve">իրականացնում է վերապատրաստումներ, խորհրդատվություններ և մշտադիտարկումներ՝ նախադպրոցական կրթության պետական կրթական չափորոշչի և նախադպրոցական կրթական հիմնական ծրագրերի ներդրման, մանկավարժական աշխատողների մասնագիտական զարգացման ուղղություններով.</w:t>
      </w:r>
    </w:p>
    <w:p>
      <w:pPr>
        <w:numPr>
          <w:ilvl w:val="0"/>
          <w:numId w:val="10"/>
        </w:numPr>
      </w:pPr>
      <w:r>
        <w:rPr/>
        <w:t xml:space="preserve">կազմակերպում է մանկավարժական աշխատողների համար բովանդակային և մեթոդական բնույթի աջակցություն.</w:t>
      </w:r>
    </w:p>
    <w:p>
      <w:pPr>
        <w:numPr>
          <w:ilvl w:val="0"/>
          <w:numId w:val="10"/>
        </w:numPr>
      </w:pPr>
      <w:r>
        <w:rPr/>
        <w:t xml:space="preserve">ապահովում է հետադարձ կապ մեթոդամանկավարժական, բովանդակային, կառավարման ուղղություններով իրականացվող աշխատանքներում։</w:t>
      </w:r>
    </w:p>
    <w:p>
      <w:pPr>
        <w:numPr>
          <w:ilvl w:val="0"/>
          <w:numId w:val="11"/>
        </w:numPr>
      </w:pPr>
      <w:r>
        <w:rPr/>
        <w:t xml:space="preserve">Մենթորական աշխատանքների իրականացման համար հաստատությունը տվյալ մարզի նախադպրոցական ուսումնական հաստատությունների՝ Կրթության, գիտության, մշակույթի և սպորտի նախարարի 2024 թվականի մարտի 27-ի N 20-Ն հրամանով հաստատված նախադպրոցական ուսումնական հաստատությունների մանկավարժական աշխատողների անվանացանկին և պաշտոնների նկարագրերին համապատասխան՝ մանկավարժական աշխատողներից առաջադրում է նախադպրոցական կրթության մենթորի (այսուհետ՝ մենթոր) 5 թեկնածու:</w:t>
      </w:r>
    </w:p>
    <w:p>
      <w:pPr>
        <w:numPr>
          <w:ilvl w:val="0"/>
          <w:numId w:val="11"/>
        </w:numPr>
      </w:pPr>
      <w:r>
        <w:rPr/>
        <w:t xml:space="preserve">Մենթորների ընտրությունը կատարվում է «Կրթության զարգացման և նորարարությունների ազգային կենտրոն» հիմնադրամի (այսուհետ՝ հիմնադրամ) կողմից՝ հարցազրույցի միջոցով:</w:t>
      </w:r>
    </w:p>
    <w:p>
      <w:pPr>
        <w:numPr>
          <w:ilvl w:val="0"/>
          <w:numId w:val="11"/>
        </w:numPr>
      </w:pPr>
      <w:r>
        <w:rPr/>
        <w:t xml:space="preserve">Մենթորական աշխատանքներն իրականացվում են ծրագրի ղեկավարի՝ հաստատության տնօրենի, համակարգողի, մենթորի, հաստատության հաշվապահի միջոցով։</w:t>
      </w:r>
    </w:p>
    <w:p>
      <w:pPr>
        <w:numPr>
          <w:ilvl w:val="0"/>
          <w:numId w:val="11"/>
        </w:numPr>
      </w:pPr>
      <w:r>
        <w:rPr/>
        <w:t xml:space="preserve">Ծրագրի ղեկավարը՝</w:t>
      </w:r>
    </w:p>
    <w:p>
      <w:pPr>
        <w:numPr>
          <w:ilvl w:val="0"/>
          <w:numId w:val="12"/>
        </w:numPr>
      </w:pPr>
      <w:r>
        <w:rPr/>
        <w:t xml:space="preserve">կազմում է մենթորների հավակնորդների ցանկը և մինչև մայիսի 30-ը ներկայացնում հիմնադրամին.</w:t>
      </w:r>
    </w:p>
    <w:p>
      <w:pPr>
        <w:numPr>
          <w:ilvl w:val="0"/>
          <w:numId w:val="12"/>
        </w:numPr>
      </w:pPr>
      <w:r>
        <w:rPr/>
        <w:t xml:space="preserve">կազմում է մենթորական աշխատանքների պլանը և ժամանակացույցը և հիմնադրամի հետ համաձայնեցնելուց հետո մինչև մարտի 30-ը հաստատում.</w:t>
      </w:r>
    </w:p>
    <w:p>
      <w:pPr>
        <w:numPr>
          <w:ilvl w:val="0"/>
          <w:numId w:val="12"/>
        </w:numPr>
      </w:pPr>
      <w:r>
        <w:rPr/>
        <w:t xml:space="preserve">համակարգում է մենթորների աշխատանքները՝ պլանի և ժամանակացույցի համապատասխան.</w:t>
      </w:r>
    </w:p>
    <w:p>
      <w:pPr>
        <w:numPr>
          <w:ilvl w:val="0"/>
          <w:numId w:val="12"/>
        </w:numPr>
      </w:pPr>
      <w:r>
        <w:rPr/>
        <w:t xml:space="preserve">ապահովում է սահմանված աշխատանքների կատարումը՝ հիմնադրամի հետ կնքված պայմանագրի պահանջներին համապատասխան.</w:t>
      </w:r>
    </w:p>
    <w:p>
      <w:pPr>
        <w:numPr>
          <w:ilvl w:val="0"/>
          <w:numId w:val="12"/>
        </w:numPr>
      </w:pPr>
      <w:r>
        <w:rPr/>
        <w:t xml:space="preserve">իրականացնում է մենթորների աշխատանքի մշտադիտարկում և գնահատում․</w:t>
      </w:r>
    </w:p>
    <w:p>
      <w:pPr>
        <w:numPr>
          <w:ilvl w:val="0"/>
          <w:numId w:val="12"/>
        </w:numPr>
      </w:pPr>
      <w:r>
        <w:rPr/>
        <w:t xml:space="preserve">համակարգում է հաշվետությունների կազմման և սահմանված ժամկետներում ներկայացման աշխատանքները․</w:t>
      </w:r>
    </w:p>
    <w:p>
      <w:pPr>
        <w:numPr>
          <w:ilvl w:val="0"/>
          <w:numId w:val="12"/>
        </w:numPr>
      </w:pPr>
      <w:r>
        <w:rPr/>
        <w:t xml:space="preserve">հավաքագրում և հիմնադրամին է ներկայացնում աշխատանքների ընթացքում առաջացած խնդիրները.</w:t>
      </w:r>
    </w:p>
    <w:p>
      <w:pPr>
        <w:numPr>
          <w:ilvl w:val="0"/>
          <w:numId w:val="12"/>
        </w:numPr>
      </w:pPr>
      <w:r>
        <w:rPr/>
        <w:t xml:space="preserve">ապահովում է հետադարձ կապ հիմնադրամի և մենթորների միջև.</w:t>
      </w:r>
    </w:p>
    <w:p>
      <w:pPr>
        <w:numPr>
          <w:ilvl w:val="0"/>
          <w:numId w:val="12"/>
        </w:numPr>
      </w:pPr>
      <w:r>
        <w:rPr/>
        <w:t xml:space="preserve">իրականացնում է մենթորական աշխատանքներ.</w:t>
      </w:r>
    </w:p>
    <w:p>
      <w:pPr>
        <w:numPr>
          <w:ilvl w:val="0"/>
          <w:numId w:val="12"/>
        </w:numPr>
      </w:pPr>
      <w:r>
        <w:rPr/>
        <w:t xml:space="preserve">կարող է հանդես գալ նաև որպես ծրագրի համակարգող:</w:t>
      </w:r>
    </w:p>
    <w:p>
      <w:pPr>
        <w:numPr>
          <w:ilvl w:val="0"/>
          <w:numId w:val="13"/>
        </w:numPr>
      </w:pPr>
      <w:r>
        <w:rPr/>
        <w:t xml:space="preserve">Մենթորը սահմանված ժամանակացույցի համաձայն՝</w:t>
      </w:r>
    </w:p>
    <w:p>
      <w:pPr>
        <w:numPr>
          <w:ilvl w:val="0"/>
          <w:numId w:val="14"/>
        </w:numPr>
      </w:pPr>
      <w:r>
        <w:rPr/>
        <w:t xml:space="preserve">ցանկում ընդգրկված նախադպրոցական հաստատությունների մանկավարժական աշխատողների համար իրականացնում է վերապատրաստումներ, խորհրդատվություններ, մասնագիտական աջակցություն, մշտադիտարկումներ՝ նպաստելով նախադպրոցական կրթության պետական կրթական չափորոշչի և նախադպրոցական կրթական հիմնական ծրագրերի ներդրմանը, մանկավարժական աշխատողների շարունակական մասնագիտական զարգացմանը.</w:t>
      </w:r>
    </w:p>
    <w:p>
      <w:pPr>
        <w:numPr>
          <w:ilvl w:val="0"/>
          <w:numId w:val="14"/>
        </w:numPr>
      </w:pPr>
      <w:r>
        <w:rPr/>
        <w:t xml:space="preserve">հավաքագրում, վերլուծում և ծրագրի ղեկավարին է ներկայացնում մանկավարժական աշխատողների կողմից նախադպրոցական կրթության բովանդակության լավարկմանն ուղղված առաջարկներ.</w:t>
      </w:r>
    </w:p>
    <w:p>
      <w:pPr>
        <w:numPr>
          <w:ilvl w:val="0"/>
          <w:numId w:val="14"/>
        </w:numPr>
      </w:pPr>
      <w:r>
        <w:rPr/>
        <w:t xml:space="preserve">կազմում և ներկայացնում է կատարված աշխատանքների վերաբերյալ հաշվետվություններ:</w:t>
      </w:r>
    </w:p>
    <w:p>
      <w:pPr>
        <w:numPr>
          <w:ilvl w:val="0"/>
          <w:numId w:val="15"/>
        </w:numPr>
      </w:pPr>
      <w:r>
        <w:rPr/>
        <w:t xml:space="preserve">Ծրագրի համակարգողը՝</w:t>
      </w:r>
    </w:p>
    <w:p>
      <w:pPr>
        <w:numPr>
          <w:ilvl w:val="0"/>
          <w:numId w:val="16"/>
        </w:numPr>
      </w:pPr>
      <w:r>
        <w:rPr/>
        <w:t xml:space="preserve">ապահովում է հիմնադրամի և մենթորների հետ պայմանագրերի (համաձայնագրերի) կնքումը․</w:t>
      </w:r>
    </w:p>
    <w:p>
      <w:pPr>
        <w:numPr>
          <w:ilvl w:val="0"/>
          <w:numId w:val="16"/>
        </w:numPr>
      </w:pPr>
      <w:r>
        <w:rPr/>
        <w:t xml:space="preserve">ապահովում է մենթորների կողմից կատարված աշխատանքների հաշվետվությունների պատշաճ ներկայացումը․</w:t>
      </w:r>
    </w:p>
    <w:p>
      <w:pPr>
        <w:numPr>
          <w:ilvl w:val="0"/>
          <w:numId w:val="16"/>
        </w:numPr>
      </w:pPr>
      <w:r>
        <w:rPr/>
        <w:t xml:space="preserve">վերահսկում է պայմանագրերի (համաձայնագրերի) կետերի կատարումը:</w:t>
      </w:r>
    </w:p>
    <w:p>
      <w:pPr>
        <w:numPr>
          <w:ilvl w:val="0"/>
          <w:numId w:val="17"/>
        </w:numPr>
      </w:pPr>
      <w:r>
        <w:rPr/>
        <w:t xml:space="preserve">Հաստատության հաշվապահը՝</w:t>
      </w:r>
    </w:p>
    <w:p>
      <w:pPr>
        <w:numPr>
          <w:ilvl w:val="0"/>
          <w:numId w:val="18"/>
        </w:numPr>
      </w:pPr>
      <w:r>
        <w:rPr/>
        <w:t xml:space="preserve">ծրագրի ղեկավարի և մենթորների հետ կնքում է ծառայությունների մատուցման պայմանագրեր (համաձայնագրեր)․</w:t>
      </w:r>
    </w:p>
    <w:p>
      <w:pPr>
        <w:numPr>
          <w:ilvl w:val="0"/>
          <w:numId w:val="18"/>
        </w:numPr>
      </w:pPr>
      <w:r>
        <w:rPr/>
        <w:t xml:space="preserve">«Պետական եկամուտների կոմիտե» համակարգում ապահովում է տվյալ ծրագրի աշխատակիցների գրանցումները․</w:t>
      </w:r>
    </w:p>
    <w:p>
      <w:pPr>
        <w:numPr>
          <w:ilvl w:val="0"/>
          <w:numId w:val="18"/>
        </w:numPr>
      </w:pPr>
      <w:r>
        <w:rPr/>
        <w:t xml:space="preserve">իրականացնում է պայմանագրերով նախատեսված վճարումները․</w:t>
      </w:r>
    </w:p>
    <w:p>
      <w:pPr>
        <w:numPr>
          <w:ilvl w:val="0"/>
          <w:numId w:val="18"/>
        </w:numPr>
      </w:pPr>
      <w:r>
        <w:rPr/>
        <w:t xml:space="preserve">ապահովում է ֆինանսական հաշվետվությունների որակը։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1ED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4B4EB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6E2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5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D791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D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3DFF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E6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C5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9FE0F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5A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F150D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5D7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6BD41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FB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6A1BB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87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2026-04-02T17:13:43+04:00</dcterms:created>
  <dcterms:modified xsi:type="dcterms:W3CDTF">2026-04-02T17:13:43+04:00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