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««ՀԱՆՐԱՅԻՆ ԾԱՌԱՅՈՒԹՅԱՆ ՄԱՍԻՆ» ՕՐԵՆՔՈՒՄ ԼՐԱՑՈՒՄՆԵՐ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«ՀԱՆՐԱՅԻՆ ԾԱՌԱՅՈՒԹՅԱՆ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 ՕՐԵՆՔՈՒՄ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«Հանրային ծառայության մասին» 2018 թվականի մարտի 23-ի ՀՕ-206-Ն օրենքի 49-րդ հոդվածի 2-րդ մասում «Հանրային ծառայության ստաժը ներառում է նաև պետական և համայնքային պաշտոններում աշխատանքը, սույն օրենքով սահմանված կարգով փորձագետ աշխատելու» բառերից հետո լրացնել «ինչպես նաև պարտադիր զինվորական ծառայության զորակոչի միջոցով իրականացվող շարքային կազմի պարտադիր զինվորական ծառայության ժամանակահատվածները» բառերով:</w:t>
      </w:r>
    </w:p>
    <w:p>
      <w:pPr/>
      <w:r>
        <w:rPr>
          <w:b w:val="1"/>
          <w:bCs w:val="1"/>
        </w:rPr>
        <w:t xml:space="preserve">Հոդված 2.</w:t>
      </w:r>
    </w:p>
    <w:p>
      <w:pPr/>
      <w:r>
        <w:rPr/>
        <w:t xml:space="preserve">1. Սույն օրենքն ուժի մեջ է մտնում պաշտոնական հրապարակման օրվան հաջորդող տասներորդ օրը:</w:t>
      </w:r>
    </w:p>
    <w:p>
      <w:pPr/>
      <w:r>
        <w:rPr/>
        <w:t xml:space="preserve">2. Սույն օրենքը տարածվում է նաև 2011 թվականի մայիսի 26-ի ՀՕ-172-Ն «Հանրային ծառայության մասին» Հայաստանի Հանրապետության օրենքի ուժի մեջ մտնելուց հետո պարտադիր զինվորական ծառայության զորակոչի միջոցով իրականացվող շարքային կազմի պարտադիր զինվորական ծառայություն իրականացրած անձանց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2026-03-31T03:55:47+04:00</dcterms:created>
  <dcterms:modified xsi:type="dcterms:W3CDTF">2026-03-31T03:55:47+04:00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