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«Օտարերկրացիների մասին օրենքում լրացում կատարելու մասին» Հայաստանի Հանրապետության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«ՕՏԱՐԵՐԿՐԱՑԻՆԵՐԻ ՄԱՍԻՆ» ՕՐԵՆՔՈՒՄ ԼՐԱՑՈՒՄ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    Հոդված 1. </w:t>
      </w:r>
      <w:r>
        <w:rPr/>
        <w:t xml:space="preserve">2006 թվականի դեկտեմբերի 25-ի «Օտարերկրացիների մասին» ՀՀ օրենքը լրացնել հետևյալ բովանդակությամբ 21.1-ին հոդվածով.</w:t>
      </w:r>
    </w:p>
    <w:p>
      <w:pPr/>
      <w:r>
        <w:rPr>
          <w:b w:val="1"/>
          <w:bCs w:val="1"/>
        </w:rPr>
        <w:t xml:space="preserve">    «Հոդված 21.1. Անձնագիրը վերցնելը</w:t>
      </w:r>
    </w:p>
    <w:p>
      <w:pPr>
        <w:numPr>
          <w:ilvl w:val="0"/>
          <w:numId w:val="2"/>
        </w:numPr>
      </w:pPr>
      <w:r>
        <w:rPr/>
        <w:t xml:space="preserve">Օտարերկրացի մեղադրյալի անձնագիրը ժամանակավորապես վերցնում է վարույթն իրականացնող մարմինը: Այն պահվում է վարույթն իրականացնող մարմնի մոտ և վերադարձվում է հարուցված քրեական հետապնդումը դադարեցվելուց անմիջապես հետո: Ազատությունից զրկելու հետ կապված պատժի դատապարտված օտարերկրացու անձնագիրը պահվում է պատիժը կատարող մարմնում և օտարերկրացուն վերադարձվում է պատիժը կրելուց անմիջապես հետո:»:</w:t>
      </w:r>
    </w:p>
    <w:p>
      <w:pPr/>
      <w:r>
        <w:rPr>
          <w:b w:val="1"/>
          <w:bCs w:val="1"/>
        </w:rPr>
        <w:t xml:space="preserve">      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                         Հանրապետության նախագահ                                                                                          Վ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Խաչատուրյան</w:t>
      </w:r>
    </w:p>
    <w:p>
      <w:pPr/>
      <w:r>
        <w:rPr/>
        <w:t xml:space="preserve">                                                                                                                                                            «____»__________2025թ.</w:t>
      </w:r>
    </w:p>
    <w:p>
      <w:pPr/>
      <w:r>
        <w:rPr/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ք․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B66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2026-04-02T17:39:04+04:00</dcterms:created>
  <dcterms:modified xsi:type="dcterms:W3CDTF">2026-04-02T17:39:04+04:00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