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«ԱՐԽԻՎԱՅԻՆ ԳՈՐԾԻ ՄԱՍԻՆ» ՕՐԵՆՔՈՒՄ ՓՈՓՈԽՈՒԹՅՈՒՆՆԵՐ ԵՎ ԼՐԱՑՈՒՄՆԵՐ ԿԱՏԱՐԵԼՈՒ ՄԱՍԻՆ»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«ԱՐԽԻՎԱՅԻՆ ԳՈՐԾԻ ՄԱՍԻՆ» ՕՐԵՆՔՈՒՄ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«Արխիվային գործի մասին» 2004 թվականի հունիսի 8-ի ՀՕ-88-Ն օրենքի (այսուհետ՝ Օրենք) 3-րդ հոդվածի 1-ին մասի 5-րդ կետը շարադրել նոր խմբագրությամբ՝ հետևյալ բովանդակությամբ.</w:t>
      </w:r>
    </w:p>
    <w:p>
      <w:pPr>
        <w:jc w:val="both"/>
      </w:pPr>
      <w:r>
        <w:rPr/>
        <w:t xml:space="preserve">«5) </w:t>
      </w:r>
      <w:r>
        <w:rPr>
          <w:b w:val="1"/>
          <w:bCs w:val="1"/>
        </w:rPr>
        <w:t xml:space="preserve">գաղտնիք համարվող տեղեկություններ՝</w:t>
      </w:r>
      <w:r>
        <w:rPr/>
        <w:t xml:space="preserve"> օրենքով պահպանվող գաղտնիք պարունակող տեղեկություններ, բացառությամբ այն տեղեկությունների, որոնք իրենց բնույթով դարձել են հանրամատչելի։»։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</w:t>
      </w:r>
      <w:r>
        <w:rPr/>
        <w:t xml:space="preserve">. Օրենքի 17-րդ հոդվածի 2-րդ մասը ուժը կորցրած ճանաչել։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Օրենքի 19-րդ հոդվածի 1-ին մասում՝</w:t>
      </w:r>
    </w:p>
    <w:p>
      <w:pPr>
        <w:jc w:val="both"/>
      </w:pPr>
      <w:r>
        <w:rPr/>
        <w:t xml:space="preserve">1) 1-ին կետը շարադրել նոր խմբագրությամբ՝ հետևյալ բովանդակությամբ.</w:t>
      </w:r>
    </w:p>
    <w:p>
      <w:pPr>
        <w:jc w:val="both"/>
      </w:pPr>
      <w:r>
        <w:rPr/>
        <w:t xml:space="preserve">«1) Հայաստանի Հանրապետության նախագահի, օրենսդիր, գործադիր, դատական իշխանության, տեղական ինքնակառավարման մարմինների, համայնքային կազմակերպությունների, ինչպես նաև օրենքի հիման վրա ստեղծված պետական կառավարչական գործառույթներ իրականացնող այլ պետական մարմինների, պետական կազմակերպությունների փաստաթղթերի համար` 5 տարի՝ և՛ թղթային, և՛ էլեկտրոնային փաստաթղթերի համար.»:</w:t>
      </w:r>
    </w:p>
    <w:p>
      <w:pPr>
        <w:jc w:val="both"/>
      </w:pPr>
      <w:r>
        <w:rPr/>
        <w:t xml:space="preserve">2) 2-րդ կետը ճանաչել ուժը կորցրած։</w:t>
      </w:r>
    </w:p>
    <w:p>
      <w:pPr>
        <w:jc w:val="both"/>
      </w:pPr>
      <w:r>
        <w:rPr/>
        <w:t xml:space="preserve">3) 3-րդ կետի «նոտարական գրանցումների համար` 10 տարի» բովանդակությամբ երկրորդ պարբերությունը շարադրել նոր խմբագրությամբ՝ հետևյալ բովանդակությամբ.</w:t>
      </w:r>
    </w:p>
    <w:p>
      <w:pPr>
        <w:jc w:val="both"/>
      </w:pPr>
      <w:r>
        <w:rPr/>
        <w:t xml:space="preserve">«- նոտարական փաստաթղթերի (վկայագրեր, պայմանագրեր, լիազորագրեր և այլն), այն փաստաթղթերի, որոնք ընկած են դրանց հիմքում, ինչպես նաև գրանցամատյանների և հաշվառման գրքերի համար` 10 տարի։»։</w:t>
      </w:r>
    </w:p>
    <w:p>
      <w:pPr>
        <w:jc w:val="both"/>
      </w:pPr>
      <w:r>
        <w:rPr/>
        <w:t xml:space="preserve">4) 3-րդ կետի վերջին պարբերությունից հետո լրացնել նոր պարբերություն՝ հետևյալ բովանդակությամբ.</w:t>
      </w:r>
    </w:p>
    <w:p>
      <w:pPr>
        <w:jc w:val="both"/>
      </w:pPr>
      <w:r>
        <w:rPr/>
        <w:t xml:space="preserve">«- գաղտնիք համարվող տեղեկություններ պարունակող փաստաթղթերի համար՝ դրանց գաղտնազերծումից հետո 5 տարի:»։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4.</w:t>
      </w:r>
      <w:r>
        <w:rPr/>
        <w:t xml:space="preserve"> 20-րդ հոդվածի 1-ին մասում «լիազոր մարմնի հետ» բառերը փոխարինել «պետական արխիվի հետ» բառերով։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5. </w:t>
      </w:r>
      <w:r>
        <w:rPr/>
        <w:t xml:space="preserve">Оրենքի 22-րդ հոդվածը լրացնել նոր 2.1-ին մասով՝ հետևյալ բովանդակությամբ.</w:t>
      </w:r>
    </w:p>
    <w:p>
      <w:pPr>
        <w:jc w:val="both"/>
      </w:pPr>
      <w:r>
        <w:rPr/>
        <w:t xml:space="preserve">«2.1. Սույն հոդվածի 2-րդ մասի կազմի մեջ չմտնող այլ արխիվային փաստաթղթերի մատչելիությունը պետական կամ համայնքային արխիվում պահպանության հանձնված փաստաթղթերի համար կարող է սահմանափակվել Հայաստանի Հանրապետության կառավարության որոշմամբ սահմանված կարգով և դրանում նշված լիազոր մարմնի եզրակացության հիման վրա, եթե այդպիսի փաստաթղթերի մատչելիությունը կարող է սպառնալ պետական, հասարակական անվտանգությանը, հասարակական կարգին, այլոց իրավունքներին կամ ազատություններին։»։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6.</w:t>
      </w:r>
    </w:p>
    <w:p>
      <w:pPr>
        <w:jc w:val="both"/>
      </w:pPr>
      <w:r>
        <w:rPr/>
        <w:t xml:space="preserve">1. Սույն օրենքն ուժի մեջ է մտնում պաշտոնական հրապարակմանը հաջորդող տասներորդ օրվանից:</w:t>
      </w:r>
    </w:p>
    <w:p>
      <w:pPr>
        <w:jc w:val="both"/>
      </w:pPr>
      <w:r>
        <w:rPr/>
        <w:t xml:space="preserve">2. Սույն օրենքի ընդունմամբ պայմանավորված ենթաօրենսդրական իրավական ակտերն ընդունվում են սույն օրենքի ուժի մեջ մտնելուց հետո՝ երեք ամսվա ընթացքում: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2026-04-01T01:10:29+04:00</dcterms:created>
  <dcterms:modified xsi:type="dcterms:W3CDTF">2026-04-01T01:10:29+04:00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