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 2011 ԹՎԱԿԱՆԻ ՀՈԿՏԵՄԲԵՐԻ 20-Ի N 1510-Ն ՈՐՈՇՄԱՆ ՄԵՋ ՓՈՓՈԽՈՒԹՅՈՒՆՆԵՐ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Ր</w:t>
      </w: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Շ</w:t>
      </w:r>
      <w:r>
        <w:rPr/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-------- 2025 թվականի N 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ԿԱՌԱՎԱՐՈՒԹՅԱՆ </w:t>
      </w:r>
      <w:r>
        <w:rPr>
          <w:b w:val="1"/>
          <w:bCs w:val="1"/>
        </w:rPr>
        <w:t xml:space="preserve">2011 ԹՎԱԿԱՆԻ ՀՈԿՏԵՄԲԵՐԻ 20-Ի N 1510-Ն ՈՐՈՇՄԱՆ</w:t>
      </w:r>
      <w:r>
        <w:rPr/>
        <w:t xml:space="preserve"> </w:t>
      </w:r>
      <w:r>
        <w:rPr>
          <w:b w:val="1"/>
          <w:bCs w:val="1"/>
        </w:rPr>
        <w:t xml:space="preserve">ՄԵՋ</w:t>
      </w:r>
      <w:r>
        <w:rPr/>
        <w:t xml:space="preserve"> </w:t>
      </w:r>
      <w:r>
        <w:rPr>
          <w:b w:val="1"/>
          <w:bCs w:val="1"/>
        </w:rPr>
        <w:t xml:space="preserve">ՓՈՓՈԽՈՒԹՅՈՒՆՆԵՐ</w:t>
      </w:r>
      <w:r>
        <w:rPr/>
        <w:t xml:space="preserve"> </w:t>
      </w:r>
      <w:r>
        <w:rPr>
          <w:b w:val="1"/>
          <w:bCs w:val="1"/>
        </w:rPr>
        <w:t xml:space="preserve">ԿԱՏԱՐԵԼՈՒ</w:t>
      </w:r>
      <w:r>
        <w:rPr/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Հանրապե­տության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 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2011 թվականի հոկտեմբերի 20-ի «Հայաստանի Հանրապետության պետական իշխանության մարմիններում աշխատանքային ծրագրերի կազմման, էլեկտրոնային փաստաթղթաշրջանառության համակարգ աշխատանքային ծրագրերի մուտքագրման, հաստատման, այդ համակարգով կատարողականների գնահատման և կատարողականների հիման վրա պարգևատրման կարգը, ինչպես նաև քրեակատարողական, պրոբացիայի, փրկարարական և էկոպարեկային ծառայողների կատարողականների գնահատման կարգը հաստատելու մասին» N 1510-Ն որոշմամբ հաստատված հավելված 3-ի 12-րդ կետում կատարել հետյալ փոփոխությունները․</w:t>
      </w:r>
    </w:p>
    <w:p>
      <w:pPr/>
      <w:r>
        <w:rPr/>
        <w:t xml:space="preserve">1) 3-րդ ենթակետում ««Դատական ակտերի հարկադիր կատարման մասին» օրենքի 42-րդ հոդվածի 1-ին մասի 1-ին կետի» բառերը փոխարինել ««Կատարողական վարույթի մասին» օրենքի 60-րդ հոդվածի 1-ին մասի 1-ին կետի» բառերով.</w:t>
      </w:r>
    </w:p>
    <w:p>
      <w:pPr/>
      <w:r>
        <w:rPr/>
        <w:t xml:space="preserve">2) 4-րդ ենթակետում ««Դատական ակտերի հարկադիր կատարման մասին» օրենքի 42-րդ հոդվածի 1-ին մասի 2-15-րդ կետերի» բառերը փոխարինել ««Կատարողական վարույթի մասին» օրենքի 60-րդ հոդվածի 1-ին մասի 2-8-րդ կետերի» բառերով։</w:t>
      </w:r>
    </w:p>
    <w:p>
      <w:pPr/>
      <w:r>
        <w:rPr/>
        <w:t xml:space="preserve">2. Սույն որոշումն ուժի մեջ է մտնում «Կատարողական վարույթի մասին» օրենքն ուժի մեջ մտնելու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2026-04-02T12:29:55+04:00</dcterms:created>
  <dcterms:modified xsi:type="dcterms:W3CDTF">2026-04-02T12:29:55+04:00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