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«Մատչելի բնակարան զինծառայողներին» պետական աջակցության նպատակային ծրագիրը հաստատելու և սպայական կազմի զինծառայողների կողմից բնակարան կամ բնակելի տուն ձեռք բերելու կամ բնակելի տուն կառուցելու նպատակով մատչելի և արտոնյալ պայմաններով երկարաժամկետ հիփոթեքային վարկավորման կարգը և պայմանները սահմանելու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2018 թվականի N      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</w:t>
      </w:r>
      <w:r>
        <w:rPr>
          <w:b w:val="1"/>
          <w:bCs w:val="1"/>
        </w:rPr>
        <w:t xml:space="preserve">ՄԱՏՉԵԼԻ ԲՆԱԿԱՐԱՆ  ԶԻՆԾԱՌԱՅՈՂԻՆ</w:t>
      </w:r>
      <w:r>
        <w:rPr/>
        <w:t xml:space="preserve">»</w:t>
      </w:r>
      <w:r>
        <w:rPr>
          <w:b w:val="1"/>
          <w:bCs w:val="1"/>
        </w:rPr>
        <w:t xml:space="preserve"> ՊԵՏԱԿԱՆ ԱՋԱԿՑՈՒԹՅԱՆ</w:t>
      </w:r>
      <w:r>
        <w:rPr/>
        <w:t xml:space="preserve"> </w:t>
      </w:r>
      <w:r>
        <w:rPr>
          <w:b w:val="1"/>
          <w:bCs w:val="1"/>
        </w:rPr>
        <w:t xml:space="preserve">ՆՊԱՏԱԿԱՅԻՆ  ԾՐԱԳԻՐԸ  </w:t>
      </w:r>
      <w:r>
        <w:rPr>
          <w:b w:val="1"/>
          <w:bCs w:val="1"/>
        </w:rPr>
        <w:t xml:space="preserve">ՀԱՍՏԱՏԵԼՈՒ </w:t>
      </w:r>
      <w:r>
        <w:rPr>
          <w:b w:val="1"/>
          <w:bCs w:val="1"/>
        </w:rPr>
        <w:t xml:space="preserve">ԵՎ ՍՊԱՅԱԿԱՆ  </w:t>
      </w:r>
      <w:r>
        <w:rPr>
          <w:b w:val="1"/>
          <w:bCs w:val="1"/>
        </w:rPr>
        <w:t xml:space="preserve">ԿԱԶՄԻ</w:t>
      </w:r>
      <w:r>
        <w:rPr>
          <w:b w:val="1"/>
          <w:bCs w:val="1"/>
        </w:rPr>
        <w:t xml:space="preserve">  ԶԻՆԾԱՌԱՅՈՂՆԵՐԻ</w:t>
      </w:r>
      <w:r>
        <w:rPr>
          <w:b w:val="1"/>
          <w:bCs w:val="1"/>
        </w:rPr>
        <w:t xml:space="preserve"> ԿՈՂՄԻՑ ԲՆԱԿԱՐԱՆ ԿԱՄ ԲՆԱԿԵԼԻ ՏՈՒՆ ՁԵՌՔ ԲԵՐԵԼՈՒ ԿԱՄ ԲՆԱԿԵԼԻ ՏՈՒՆ ԿԱՌՈՒՑԵԼՈՒ ՆՊԱՏԱԿՈՎ ՄԱՏՉԵԼԻ ԵՎ</w:t>
      </w:r>
      <w:r>
        <w:rPr>
          <w:b w:val="1"/>
          <w:bCs w:val="1"/>
        </w:rPr>
        <w:t xml:space="preserve"> ԱՐՏՈՆՅԱԼ ՊԱՅՄԱՆՆԵՐՈՎ </w:t>
      </w:r>
      <w:r>
        <w:rPr>
          <w:b w:val="1"/>
          <w:bCs w:val="1"/>
        </w:rPr>
        <w:t xml:space="preserve">ԵՐԿԱՐԱԺԱՄԿԵՏ </w:t>
      </w:r>
      <w:r>
        <w:rPr>
          <w:b w:val="1"/>
          <w:bCs w:val="1"/>
        </w:rPr>
        <w:t xml:space="preserve">ՀԻՊՈՏԵԿԱՅԻՆ ՎԱՐԿԱՎՈՐՄԱՆ ԿԱՐԳԸ  ԵՎ  ՊԱՅՄԱՆՆԵՐԸ </w:t>
      </w:r>
      <w:r>
        <w:rPr>
          <w:b w:val="1"/>
          <w:bCs w:val="1"/>
        </w:rPr>
        <w:t xml:space="preserve">ՍԱՀՄԱՆ</w:t>
      </w:r>
      <w:r>
        <w:rPr>
          <w:b w:val="1"/>
          <w:bCs w:val="1"/>
        </w:rPr>
        <w:t xml:space="preserve">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    Ղեկավարվելով «Զինվորական ծառայության և զինծառայողի կարգավիճակի մասին» Հայաստանի Հանրապետության օրենքի 65-րդ հոդվածի 2-րդ մասով` Հայաստանի Հանրապետության կա­ռա­­վարությունը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Հաստատել «Մատչելի բնակարան զինծառա­յողներին» պետական աջակցության նպատա­կային ծրա­­­­գիրը` համաձայն N 1 հավելվածի:</w:t>
      </w:r>
    </w:p>
    <w:p>
      <w:pPr>
        <w:numPr>
          <w:ilvl w:val="0"/>
          <w:numId w:val="2"/>
        </w:numPr>
      </w:pPr>
      <w:r>
        <w:rPr/>
        <w:t xml:space="preserve">Սահմանել սպայական կազմի զինծառա­յողների կողմից բնակարան կամ բնակելի տուն ձեռք բերելու կամ բնակելու տուն կառուցելու նպատակով մատչելի և արտոնյալ պայմաններով երկարաժամկետ հիփոթեքային վարկա­վոր­ման կարգը և պայմանները` համաձայն N 2 հավելվածի:</w:t>
      </w:r>
    </w:p>
    <w:p>
      <w:pPr>
        <w:numPr>
          <w:ilvl w:val="0"/>
          <w:numId w:val="2"/>
        </w:numPr>
      </w:pPr>
      <w:r>
        <w:rPr/>
        <w:t xml:space="preserve">Սահմանել, որ ծրագրի շրջանակներում կառուցվող շենքերից բնակարանների բաշխման ու վաճառքի աշխատանքները Հայաստանի Հանրապետության անունից կազմակերպում եւ ղեկավարում է Հայաստանի Հանրապետության պաշտպանության նախարարությունը: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պաշտպանության նախարարին` ապահովել`</w:t>
      </w:r>
    </w:p>
    <w:p>
      <w:pPr/>
      <w:r>
        <w:rPr/>
        <w:t xml:space="preserve">1) Հայաստանի Հանրապետության անունից գործող` Հայաստանի Հանրապետության պաշտպանության նախարարության և համապատասխան կառուցապատողների հետ կառուցվելիք բազմաբնակարան շենքերից բնակարանների առուվաճառքի նախնական պայմանագրերի եւ համապատասխան կառուցապատվող հողամասերի գրավի պայմանագրի կնքումը` սույն որոշմամբ հաստատված կարգով սահմանված հիմնական պայմաններով.</w:t>
      </w:r>
    </w:p>
    <w:p>
      <w:pPr/>
      <w:r>
        <w:rPr/>
        <w:t xml:space="preserve">2) Հայաստանի Հանրապետության անունից գործող` Հայաստանի Հանրապետության պաշտպանության նախարարության եւ ծրագրի վարկատուների հետ սույն որոշմամբ հաստատված կարգով նախատեսված համապատասխան համաձայնագրերի կնքումը: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 N 1 </w:t>
      </w:r>
      <w:br/>
      <w:r>
        <w:rPr/>
        <w:t xml:space="preserve"> ՀՀ կառավարության 20___  թվականի</w:t>
      </w:r>
      <w:br/>
      <w:r>
        <w:rPr/>
        <w:t xml:space="preserve"> _________ ___-ի N ______   որոշման</w:t>
      </w:r>
    </w:p>
    <w:p>
      <w:pPr>
        <w:jc w:val="end"/>
      </w:pPr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«ՄԱՏՉԵԼԻ  ԲՆԱԿԱՐԱՆ   ԶԻՆԾԱՌԱՅՈՂԻՆ» ՊԵՏԱԿԱՆ ԱՋԱԿՑՈՒԹՅԱՆ ՆՊԱՏԱԿԱՅԻՆ ԾՐԱԳԻՐԸ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1. ԾՐԱԳՐԻ ՆԿԱՐԱԳՐՈՒԹՅՈՒՆԸ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«Մատչելի բնակարան զինծառայողին» պետական աջակցության ծրագիրը (այսու­հետ` ծրագիր) նպատակաուղղված է իրավական, ֆինանսական և կազմա­կերպ­չական հա­­­­­­մապատաս­խան մեխանիզմների ներդրման միջոցով աջակցել սպայական կազմի զինծառա­յողների բնակարանային ապահով­ման խնդրի լուծմանը` ապահովելով բնակա­րանի ձեռքբեր­ման համար անհրա­ժեշտ ֆինանսավորման մատչելի պայմաններ:</w:t>
      </w:r>
    </w:p>
    <w:p>
      <w:pPr>
        <w:numPr>
          <w:ilvl w:val="0"/>
          <w:numId w:val="3"/>
        </w:numPr>
      </w:pPr>
      <w:r>
        <w:rPr/>
        <w:t xml:space="preserve">Ծրագրում կիրառվող հասկացություններն ունեն հետևյալ իմաստները`</w:t>
      </w:r>
    </w:p>
    <w:p>
      <w:pPr/>
      <w:r>
        <w:rPr/>
        <w:t xml:space="preserve">      1) </w:t>
      </w:r>
      <w:r>
        <w:rPr>
          <w:b w:val="1"/>
          <w:bCs w:val="1"/>
        </w:rPr>
        <w:t xml:space="preserve">համապատասխան մարմին</w:t>
      </w:r>
      <w:r>
        <w:rPr/>
        <w:t xml:space="preserve">` Հայաս­տանի Հանրապետության պաշտպանության նախարարություն, ոստիկա­նություն, ազգային անվտան­գության ծառայություն և  արդարադատության նախարարության քրեակատարողական ծառայություն,</w:t>
      </w:r>
    </w:p>
    <w:p>
      <w:pPr/>
      <w:r>
        <w:rPr/>
        <w:t xml:space="preserve">      2) </w:t>
      </w:r>
      <w:r>
        <w:rPr>
          <w:b w:val="1"/>
          <w:bCs w:val="1"/>
        </w:rPr>
        <w:t xml:space="preserve">պատասխանատու ստորաբաժանում</w:t>
      </w:r>
      <w:r>
        <w:rPr/>
        <w:t xml:space="preserve">՝ համապատասխան մարմնի ղեկավարի կողմից ծրագրի իրականացման համար պատասխանատու նշանակված ստորաբաժանում,</w:t>
      </w:r>
    </w:p>
    <w:p>
      <w:pPr/>
      <w:r>
        <w:rPr/>
        <w:t xml:space="preserve">      3)</w:t>
      </w:r>
      <w:r>
        <w:rPr>
          <w:b w:val="1"/>
          <w:bCs w:val="1"/>
        </w:rPr>
        <w:t xml:space="preserve"> զինծառայող` </w:t>
      </w:r>
      <w:r>
        <w:rPr/>
        <w:t xml:space="preserve">համապատասխան մարմինների սպայական կազմի զինծառա­յողներ,</w:t>
      </w:r>
    </w:p>
    <w:p>
      <w:pPr/>
      <w:r>
        <w:rPr/>
        <w:t xml:space="preserve">      4) </w:t>
      </w:r>
      <w:r>
        <w:rPr>
          <w:b w:val="1"/>
          <w:bCs w:val="1"/>
        </w:rPr>
        <w:t xml:space="preserve">ծրագրի մասնակից`</w:t>
      </w:r>
      <w:r>
        <w:rPr/>
        <w:t xml:space="preserve"> համապատասխան մարմնի ղեկավարին դիմում ներկայացնելու միջոցով ծրագրին մասնակցելու ցան­կու­թյուն հայտ­­նած և ծրագրի մասնակիցների ռեեստրում ընդգրկված զինծառայող,</w:t>
      </w:r>
    </w:p>
    <w:p>
      <w:pPr/>
      <w:r>
        <w:rPr/>
        <w:t xml:space="preserve">      5) </w:t>
      </w:r>
      <w:r>
        <w:rPr>
          <w:b w:val="1"/>
          <w:bCs w:val="1"/>
        </w:rPr>
        <w:t xml:space="preserve">ծրագրի մասնակիցների ռեեստր` </w:t>
      </w:r>
      <w:r>
        <w:rPr/>
        <w:t xml:space="preserve">ծրագրի մասնակիցների և նրանց վերա­բեր­յալ տվյալ­­ների միասնական համակարգ, որը ձևավորվում և վարվում է համապատասխան մարմիններում,</w:t>
      </w:r>
    </w:p>
    <w:p>
      <w:pPr/>
      <w:r>
        <w:rPr/>
        <w:t xml:space="preserve">      6) </w:t>
      </w:r>
      <w:r>
        <w:rPr>
          <w:b w:val="1"/>
          <w:bCs w:val="1"/>
        </w:rPr>
        <w:t xml:space="preserve">պետական աջակցություն` </w:t>
      </w:r>
      <w:r>
        <w:rPr/>
        <w:t xml:space="preserve">ծրագրի շրջանակներում մասնակիցներին տրա­մա­դր­վող  ֆի­­­նանսական աջակցություն, մասնավորապես` հիփոթեքային վարկերի գծով տոկոսագումարի սուբսիդավորում, վարկի տոկոսագումարի ֆինանսա­վորման նպատակով եկամտային հարկի վերադարձ, ինչպես նաև վարկի ստացման նպատակով կանխավճարի ֆինանսավորում,</w:t>
      </w:r>
    </w:p>
    <w:p>
      <w:pPr/>
      <w:r>
        <w:rPr/>
        <w:t xml:space="preserve">      7) </w:t>
      </w:r>
      <w:r>
        <w:rPr>
          <w:b w:val="1"/>
          <w:bCs w:val="1"/>
        </w:rPr>
        <w:t xml:space="preserve">զինծառայողի ընտանիքի անդամ` </w:t>
      </w:r>
      <w:r>
        <w:rPr/>
        <w:t xml:space="preserve">ամուսինը և 18 տարին չլրացած երեխաները, հա­մա­­­­տեղ բնակվող` անգործունակ ճանաչված կամ մինչև 23 տարեկան ուսանող զավակ­նե­­րը, ինչպես նաև համատեղ բնակվող` 18 տարեկան և դրանից բարձր տարիքի հաշ­ման­­­­­դամություն ունեցող զավակները, </w:t>
      </w:r>
      <w:r>
        <w:rPr>
          <w:b w:val="1"/>
          <w:bCs w:val="1"/>
        </w:rPr>
        <w:t xml:space="preserve">եթե հաշմանդամություն ունեցող են ճանաչվել մին­­­­չև իրենց 18 տարին լրանալը</w:t>
      </w:r>
      <w:r>
        <w:rPr/>
        <w:t xml:space="preserve">, համատեղ բնակվող ծնողները:</w:t>
      </w:r>
    </w:p>
    <w:p>
      <w:pPr>
        <w:numPr>
          <w:ilvl w:val="0"/>
          <w:numId w:val="4"/>
        </w:numPr>
      </w:pPr>
      <w:r>
        <w:rPr/>
        <w:t xml:space="preserve">Այն հասկացությունները, որոնց իմաստ սահմանված չեն, սակայն կիրառվում են սույն ծրա­­­գ­րում, ունեն համապատասխանաբար ՀՀ օրենսդրությամբ սահմանված իմաստ­նե­րը: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2. ԾՐԱԳՐԻ ՊԱՅՄԱՆՆԵՐԸ, ՊԵՏԱԿԱՆ ԱՋԱԿՑՈՒԹՅՈՒՆԸ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Ծրագրի շրջանակներում յուրաքանչյուր տարի կարող են ծրագրի շա­հա­­ռու դառնալ և պետական աջակցություն ստանալ ծրագրին մասնակցելու հավակնություն ունեցող` համապա­տասխան մարմինների ծրագրի մասնակիցների ռեեստրում գրանցված`</w:t>
      </w:r>
    </w:p>
    <w:p>
      <w:pPr/>
      <w:r>
        <w:rPr/>
        <w:t xml:space="preserve">       1) Հայաս­տանի Հանրապետության պաշտպանության նախարարության 400  զինծառայող,</w:t>
      </w:r>
    </w:p>
    <w:p>
      <w:pPr/>
      <w:r>
        <w:rPr/>
        <w:t xml:space="preserve">       2) ոստիկանության 37 զինծառայող,</w:t>
      </w:r>
    </w:p>
    <w:p>
      <w:pPr/>
      <w:r>
        <w:rPr/>
        <w:t xml:space="preserve">       3) ազգային անվտան­գության ծառայության  25 զինծառայող,</w:t>
      </w:r>
    </w:p>
    <w:p>
      <w:pPr/>
      <w:r>
        <w:rPr/>
        <w:t xml:space="preserve">       4) քրեակատա­րո­ղա­կան ծառայության </w:t>
      </w:r>
      <w:r>
        <w:rPr>
          <w:b w:val="1"/>
          <w:bCs w:val="1"/>
        </w:rPr>
        <w:t xml:space="preserve">5</w:t>
      </w:r>
      <w:r>
        <w:rPr/>
        <w:t xml:space="preserve"> զինծառայող:</w:t>
      </w:r>
    </w:p>
    <w:p>
      <w:pPr>
        <w:numPr>
          <w:ilvl w:val="0"/>
          <w:numId w:val="6"/>
        </w:numPr>
      </w:pPr>
      <w:r>
        <w:rPr/>
        <w:t xml:space="preserve">Ծրագրից չի կարող օգտվել այն զինծառայողը, ով նախկինում օգտվել է պետական ֆինանսական աջակ­­ցու­թյան այլ ծրագրից կամ բնակարան ձեռք բերելու համար ստացել է անհատույց պետական ֆինանսական աջակցություն կամ սեփականության իրավունքով ստացել է բնակարան:</w:t>
      </w:r>
    </w:p>
    <w:p>
      <w:pPr>
        <w:numPr>
          <w:ilvl w:val="0"/>
          <w:numId w:val="6"/>
        </w:numPr>
      </w:pPr>
      <w:r>
        <w:rPr/>
        <w:t xml:space="preserve">Ծրագրի իրականացման ժամկետը 10 տարի է:</w:t>
      </w:r>
    </w:p>
    <w:p>
      <w:pPr>
        <w:numPr>
          <w:ilvl w:val="0"/>
          <w:numId w:val="6"/>
        </w:numPr>
      </w:pPr>
      <w:r>
        <w:rPr/>
        <w:t xml:space="preserve">Ծրագրի մասնակիցներին պետական աջակցությամբ Հայաստանի Հանրապետության տարածքում կառուցված կամ կառուցվող բազմա­բնակարան բնակելի շենքում անմիջապես կառուցապատողից, իսկ Հայաստանի Հանրապետության մարզերում` նաև երկրորդային շուկայից բնակարան կամ անհատական բնակելի տուն ձեռք բերելու կամ Հայաստանի Հանրապետության տարածքում անհատական բնակելի տուն կառուցելու նպատակով հիփոթեքային վարկեր տրա­­­­մա­դրվում են մեկ անգամ:</w:t>
      </w:r>
    </w:p>
    <w:p>
      <w:pPr>
        <w:numPr>
          <w:ilvl w:val="0"/>
          <w:numId w:val="6"/>
        </w:numPr>
      </w:pPr>
      <w:r>
        <w:rPr/>
        <w:t xml:space="preserve">Պետական աջակցության ծավալը որոշվում է` ելնելով բնակարանի հաշվար­կա­յին ար­­­ժեքի չափից:</w:t>
      </w:r>
    </w:p>
    <w:p>
      <w:pPr>
        <w:numPr>
          <w:ilvl w:val="0"/>
          <w:numId w:val="6"/>
        </w:numPr>
      </w:pPr>
      <w:r>
        <w:rPr/>
        <w:t xml:space="preserve">Ծրագրի շրջանակներում յուրաքանչյուր վարկառուի մասով ձեռք բերվող բնակարանի կամ կառուցվող բնակելի տան արժեքի վարկավորման առավելագույն չափ է ընդունվում 28.500.000 դրամը: Սահ­ման­ված առավելագույն չափից ավելի լինելու դեպքում` պետության կողմից աջակցություն կցու­­­­ցաբերվի միայն սահմանված առավելագույն արժեքի սահմաններում, ընդ որում` Հայաստանի Հանրապետության տարածքում անհատական բնակելի տուն կառուցելու նպատակով սույն ծրագիրը գործում է` զինծառայողի և (կամ) նրա ընտանիքի անդամի (անդամների) անվամբ սեփականության (համատեղ կամ բաժնային սեփականության) իրավունքով գրանցված տնամերձ կամ բնակելի կառուցապատման հողամասում անհատական բնակելի տուն կառուցելու շինարարական թույլտվության առկայության դեպքում: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7"/>
        </w:numPr>
      </w:pPr>
      <w:r>
        <w:rPr/>
        <w:t xml:space="preserve">Ծրագրի հիփոթեքային բաղադրիչի նկարագրություն.</w:t>
      </w:r>
    </w:p>
    <w:p>
      <w:pPr/>
      <w:r>
        <w:rPr>
          <w:b w:val="1"/>
          <w:bCs w:val="1"/>
        </w:rPr>
        <w:t xml:space="preserve">     Կանխավճար. </w:t>
      </w:r>
      <w:r>
        <w:rPr/>
        <w:t xml:space="preserve">Վարկերը տրամադրվելու են ձեռքբերվող բնակարանի կամ բնակելի տան կամ կառուցվող բնակելի տան արժեքի մինչև 90% -ի չափով, որը ենթադրում է կանխավճարի 10% մեծություն: Կանխավճարը ֆինանսավորվում է պետության կողմից: Ընդ որում, երկրորդային շուկայից բնակարան կամ բնակելի տուն ձեռք բերելու դեպքում կանխավճարի 10%-ը չի կարող գերազանցել տվյալ տարածաշրջանում ձևավորված բնակարանների կամ բնակելի տների միջին շուկայական արժեքի 10%-ը: Համապատասխան տարածաշրջանում ձևավորված բնակարանների կամ բնակելի տների շուկայական միջինացված արժեքների վերաբերյալ տեղեկատվությունը Հայաստանի Հանրապետության կառավարությանն  առընթեր անշարժ գույքի կադաստրի պետական կոմիտեի կողմից տարվա յուրա­քանչյուր եռամսյակի ավարտից հետո 20-օրյա ժամկետում ներկայացվում է համապա­տասխան մարմինների ղեկավարներին:</w:t>
      </w:r>
    </w:p>
    <w:p>
      <w:pPr/>
      <w:r>
        <w:rPr/>
        <w:t xml:space="preserve">     Ծրագրի մասնակիցներն իրենց նախընտրած գումարի սահմաններում իրավունք ունեն մասնակցել հիփոթեքային վարկավորմամբ ձեռք բերվող բնակարանի կամ կառուցվող բնակելի տան կանխավճարի ֆինանսավորմանը:</w:t>
      </w:r>
    </w:p>
    <w:p>
      <w:pPr/>
      <w:r>
        <w:rPr/>
        <w:t xml:space="preserve">    Հիփոթեքային վարկի մարման առավելագույն ժամկետը սահմանվում է 20 տարի, վարկառուի համաձայնությամբ վարկը կարող է տրամադրվել ավելի կարճ ժամկետով: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  </w:t>
      </w:r>
      <w:r>
        <w:rPr>
          <w:b w:val="1"/>
          <w:bCs w:val="1"/>
        </w:rPr>
        <w:t xml:space="preserve">Վարկի տարեկան տոկոսադրույքը` առավելագույնը</w:t>
      </w:r>
      <w:r>
        <w:rPr>
          <w:b w:val="1"/>
          <w:bCs w:val="1"/>
        </w:rPr>
        <w:t xml:space="preserve"> </w:t>
      </w:r>
      <w:r>
        <w:rPr/>
        <w:t xml:space="preserve">9%</w:t>
      </w:r>
      <w:r>
        <w:rPr>
          <w:b w:val="1"/>
          <w:bCs w:val="1"/>
        </w:rPr>
        <w:t xml:space="preserve">,</w:t>
      </w:r>
      <w:r>
        <w:rPr/>
        <w:t xml:space="preserve"> որից պետության կողմից սուբսիդավորվում է վարկի տոկոսագումարի առավելագույնը 4 տոկոսային կետը: Տույժերը և տուգանքները սուբսիդավորման ենթակա չեն: Սուբսիդավորման ենթակա տոկոսավճարի չափը հաշվարկվում է վարկի գումարի նվազող մնացորդի նկատմամբ: Վարկառուի (զինծառայողի) համար, հիփոթե­քային վարկի տարեկան տոկոսադրույքը կկազմի առավելագույնը 5%: Վարկառուն իրավունք կունենա պետությունից հետ ստանալ, բացառությամբ՝ երկրորդային շուկայից բնակարան կամ բնակելի տուն ձեռք բերելու դեպքում, իր վճարած (հարկային գործակալի կողմից պահված) եկամտային հարկը` ծրագրի շրջանակներում հիփոթեքային վարկի դիմաց իր կողմից վճարված (պետության կողմից չսուբսիդավորված) տոկոսների չափով` Հայաստանի Հանրապետության օրենսդրությամբ սահմանված կարգով:</w:t>
      </w:r>
    </w:p>
    <w:p>
      <w:pPr/>
      <w:r>
        <w:rPr>
          <w:b w:val="1"/>
          <w:bCs w:val="1"/>
        </w:rPr>
        <w:t xml:space="preserve">    Վարկի մարման եղանակը` </w:t>
      </w:r>
      <w:r>
        <w:rPr>
          <w:b w:val="1"/>
          <w:bCs w:val="1"/>
          <w:u w:val="single"/>
        </w:rPr>
        <w:t xml:space="preserve">դիֆերենցված/ մայր գումարի հավասարաչափ մարումներով</w:t>
      </w:r>
      <w:r>
        <w:rPr>
          <w:b w:val="1"/>
          <w:bCs w:val="1"/>
        </w:rPr>
        <w:t xml:space="preserve">, </w:t>
      </w:r>
      <w:r>
        <w:rPr/>
        <w:t xml:space="preserve">որի դեպքում վարկառուն վճարում է յուրաքանչյուր ամիս հավասարաչափ մայր գումար, իսկ տոկոսավճարներն անհավասարաչափ են՝ ընդհանուր վճարները գնալով նվազում են: Ընդ որում` զինծառայողի կողմից հիփոթեքային վարկի վա­ղա­ժամ­կետ մարման դեպքում զինծառայողի համար չի կարող սահ­մանվել կամ կիրառվել որևէ ֆինանսական կամ այլ պարտավորություն կամ պատասխա­նա­տվու­թյուն: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Ծրագրում ընդգրկված զինծառայողի օրենքով սահմանված հիմքերով զինվորական ծառայությունից արձակվելու դեպքում զինծառայողը դադարում է սույն ծրագրով շահառու հանդիսանալուց և նրա համար դադարում են հիփոթեքային վարկա­վորման արտոնյալ պայմանները, բացառությամբ` երկարամյա ծառայության զինվո­րական ծառայության կենսաթոշակի անցած, կամ առնվազն 12 տարի 6 ամիս ընդհանուր զինվորական ծառայության ժամկետ ունեցող` առողջական վիճակի պատճառով զինվորական ծառայության համար ոչ պիտանի ճանաչվելու կամ պայմանագրի ժամկետը լրանալու կամ սահմանային տարիքը լրանալու կամ հաստիքների կրճատման, այդ թվում` ստորաբա­ժանման լուծարման կապակցությամբ զինվորական ծառայությունից արձակ­ված զինծառայողների, իսկ զինծառայողի զոհվելու (մահանալու) կամ զինվո­րական որևէ պատճառական կապով հաշմանդամ ճանաչվելու կամ ծառայողական պարտականությունները կատարելիս ձեռք բերած հիվանդության, ստացած վնասվածքի կամ խեղման հետևանքով առողջական վիճակի պատճառով զինվորական ծառայության համար ոչ պիտանի ճանաչվելու դեպքում` անկախ զինվորական ծառայության ստաժի տևողությունից: Օրենքով սահման­ված այլ հիմքերով զինվորական ծառա­յությունից արձակվելու դեպքում զինծառա­յողը հետ է վերադարձնում պետության կողմից վճարված գումարը (կանխավճար, տոկոսադրույքի սուբսիդավորում և այլն): Այս դեպքում հիփոթեքային պայմանագիրը ենթակա է վերակնքման շուկայական պայմաններով, ինչից զինծառայողի հրաժարվելու դեպքում պետությունը փոխհատուցում է զինծառայողի կատարած ծախսերը և բնակարանը անցնում է պետության սեփականությանը: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 N 2                 </w:t>
      </w:r>
      <w:br/>
      <w:r>
        <w:rPr/>
        <w:t xml:space="preserve"> ՀՀ կառավարության 20___  թվականի</w:t>
      </w:r>
      <w:br/>
      <w:r>
        <w:rPr/>
        <w:t xml:space="preserve"> __________ __-ի  N ______   որոշման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ՍՊԱՅԱԿԱՆ  ԿԱԶՄԻ  ԶԻՆԾԱՌԱՅՈՂՆԵՐԻ ԿՈՂՄԻՑ ԲՆԱԿԱՐԱՆ ԿԱՄ ԲՆԱԿԵԼԻ ՏՈՒՆ ՁԵՌՔ ԲԵՐԵԼՈՒ ԿԱՄ ԲՆԱԿԵԼԻ ՏՈՒՆ ԿԱՌՈՒՑԵԼՈՒ ՆՊԱՏԱԿՈՎ ՄԱՏՉԵԼԻ ԵՎ ԱՐՏՈՆՅԱԼ ՊԱՅՄԱՆՆԵՐՈՎ ԵՐԿԱՐԱԺԱՄԿԵՏ ՀԻՓՈԹԵՔԱՅԻՆ ՎԱՐԿԱՎՈՐՄԱՆ ԿԱՐԳԸ  ԵՎ  ՊԱՅՄԱՆՆԵՐԸ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I. </w:t>
      </w:r>
      <w:r>
        <w:rPr>
          <w:b w:val="1"/>
          <w:bCs w:val="1"/>
        </w:rPr>
        <w:t xml:space="preserve">ԸՆԴՀԱՆՈՒՐ ԴՐՈՒՅԹՆԵՐ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9"/>
        </w:numPr>
      </w:pPr>
      <w:r>
        <w:rPr/>
        <w:t xml:space="preserve">Սույն կարգով և պայմաններով կարգավորվում են Հայաս­տանի Հանրապետության պաշտպա­նության նախարարության, ոստիկանության, ազգային անվտան­գության և քրեակատարողական ծառայության սպայական կազմի զինծառա­յողներին Հայաստանի Հանրապետության տարած­քում կառուցված կամ կառուցվող բազմա­բնակարան բնակելի շենքում անմիջա­պես կառուցապատողից, իսկ Հայաստանի Հանրապետության մարզերում` երկրորդային շուկայից բնակարան կամ անհատական բնակելի տուն ձեռք բերելու կամ Հայաստանի Հանրապետության տարածքում անհատական բնակելի տուն կա­ռու­ցելու նպատակով արտոնյալ պայմաններով հիփոթեքային վարկա­վոր­ման հետ կապված հարաբե­րութ­յունները:</w:t>
      </w:r>
    </w:p>
    <w:p>
      <w:pPr>
        <w:numPr>
          <w:ilvl w:val="0"/>
          <w:numId w:val="9"/>
        </w:numPr>
      </w:pPr>
      <w:r>
        <w:rPr/>
        <w:t xml:space="preserve">Սույն կարգի կիրառման նպատակներով պետության եւ զինծառայողի միջեւ հարաբերությունների գլխավոր սկզբունքները զինծառայողի վճարունակությունը եւ նրա կողմից ստանձնված պարտավորությունների կատարման պատշաճությունն են:</w:t>
      </w:r>
    </w:p>
    <w:p>
      <w:pPr>
        <w:numPr>
          <w:ilvl w:val="0"/>
          <w:numId w:val="9"/>
        </w:numPr>
      </w:pPr>
      <w:r>
        <w:rPr/>
        <w:t xml:space="preserve">Զինծառայողի համաձայնության դեպքում՝ նրա ընտանիքի անդամները կամ այլ անձինք ովքեր պատրաստ են զինծառայողի բնակարանի ձեռքբերման համար մասնակցել գնման ֆինանսավորմանը կարող են ներառվել որպես համավարկառուներ և մասնակցել հիփոթեքային վարկի կամ հիպոտեկային վարկի սպասարկման համար վճարվող տոկոսների գումարների մարմանը:</w:t>
      </w:r>
    </w:p>
    <w:p>
      <w:pPr>
        <w:numPr>
          <w:ilvl w:val="0"/>
          <w:numId w:val="9"/>
        </w:numPr>
      </w:pPr>
      <w:r>
        <w:rPr/>
        <w:t xml:space="preserve">Ծրագրի շրջանակներում տրամադրված հիպոթեքային վարկի սպասարկման ըն­թաց­­քում զինծառայողի ցանկությամբ և համագործակցող բանկի համաձայնությամբ հա­­մավարկառուն (համավարկառուները) կարող է (կարող են) փոխվել, եթե շահառուն ցան­­կանում է բնակարանի ձեռքբերման նպատակով գնման ֆինանսավորման համար իր հետ վարկային պարտավորություններ ստանձնած անձին փոխարինել մեկ այլ ան­ձով: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II. ԴԻՄՈՒՄ-ՀԱՅՏԵՐԻ ՀԱՎԱՔԱԳՐՈՒՄԸ ԵՎ ԶԻՆԾԱՌԱՅՈՂՆԵՐԻ ՀԱՇՎԱՌՈՒՄԸ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Ծրագրի շրջանակներում սույն կարգի պայմաններով Հայաստանի Հանրապետության տարած­քում կառուցված կամ կառուցվող բազմա­բնակարան բնակելի շենքում անմիջա­պես կառուցապատողից, իսկ Հայաստանի Հանրապետության մարզերում` երկրորդային շուկայից բնակարան կամ անհատական բնակելի տուն ձեռք բերելու կամ Հայաստանի Հանրապետության տարածքում անհատական բնակելի տուն կա­ռու­ցելու ցանկություն ունեցող զինծառայողը համապատասխան մարմնի ղեկավարին ներկայացնում է դիմում-հայտ: Յուրաքանչյուր տարվա համար դիմում-հայտերի ներկայացման ժամկետ է սահմանվում 30 օրը, որի վերաբերյալ համապատասխան մարմնի ղեկավարի հրամանով տեղեկացվում են տվյալ մարմնի զինծառայողները: Դիմում-հայտը ներկայացնելու փաստը համարվում է սույն կարգով նախատեսված քաղաքացիաիրավական հարաբերությունների` պետության առաջարկած պայմանների ընդունում զինծառայողի կողմից` ներառյալ տուգանային պատասխանատվության պայմանները:</w:t>
      </w:r>
    </w:p>
    <w:p>
      <w:pPr>
        <w:numPr>
          <w:ilvl w:val="0"/>
          <w:numId w:val="10"/>
        </w:numPr>
      </w:pPr>
      <w:r>
        <w:rPr/>
        <w:t xml:space="preserve">Դիմում-հայտում նշվում են զինծառայողի անունը, ազգանունը, հայրանունը, զինվո­րա­կան կոչումը, ստորաբաժանումը, էլեկտրոնային փոստի հասցեն, հեռա­խո­­­­սա­­համարը, ընտանիքի կազմը (նշելով անունները, ազգանունները և զինծառայողի հետ ազ­գակ­­­ցական կապը), ակնկալած բնակարանի (բնակելի տան) սենյակների թիվը:</w:t>
      </w:r>
    </w:p>
    <w:p>
      <w:pPr>
        <w:numPr>
          <w:ilvl w:val="0"/>
          <w:numId w:val="10"/>
        </w:numPr>
      </w:pPr>
      <w:r>
        <w:rPr/>
        <w:t xml:space="preserve">Պատասխանատու ստորաբաժանումը վարում է ծրագրի մասնակիցների ռեեստր, որում գրանցվում են դիմում-հայտերի ստացման, դրանց քննարկման ար­դյունքների հիման վրա ընդունված որոշումների, զինծառայողներին ուղարկված ծանու­ցում­ների մասին բոլոր տվյալ­ները:</w:t>
      </w:r>
    </w:p>
    <w:p>
      <w:pPr>
        <w:numPr>
          <w:ilvl w:val="0"/>
          <w:numId w:val="10"/>
        </w:numPr>
      </w:pPr>
      <w:r>
        <w:rPr/>
        <w:t xml:space="preserve">Դիմում-հայտի հիման վրա զինծառայողին 5-օրյա ժամկետում տրվում է տեղեկանք՝ ծրագրի շրջանակներում համագործակցող բանկ ներկայացնելու համար: Տեղեկանքում նշվում է զինծառայողի կողմից ծրագրին մասնակցելու դիմում հայտ ներկայացնելու, զինծառայողի դրամական ապահովության չափի և ակնկալած բնակարանի (բնակելի տան) սենյակների թվի, հիփոթեքային վարկի տարեկան տոկոսադրույքի սուբ­սի­դավորման և կանխավճարի տրա­մա­դր­ման պատրաստակամության մասին:</w:t>
      </w:r>
    </w:p>
    <w:p>
      <w:pPr>
        <w:numPr>
          <w:ilvl w:val="0"/>
          <w:numId w:val="10"/>
        </w:numPr>
      </w:pPr>
      <w:r>
        <w:rPr/>
        <w:t xml:space="preserve">Եթե սույն կարգի 8-րդ կետում նախատեսված տեղեկանքի տրման օրվանից հետո 15-օրյա ժամկետում զինծառայողը չի ներկայացնում ծրագրի շրջանակներում համագործակցող բանկի գրա­վոր հա­­­­մա­ձայնությունը` զինծառայողին և (կամ) նրա ընտանիքի անդամին կոնկրետ սահ­­­մա­նա­­­­­չափով հիփոթեքային վարկի տրամադրման պատրաստակամության մասին, կամ համագործակցող բանկը գրավոր մերժել է զինծառայողին վարկ տրամադրել, ապա զինծառայողը հանվում է մասնակիցների ռեեստրից, որի վերաբերյալ 3-օրյա ժամկետում տեղեկացվում է զինծառայողին:</w:t>
      </w:r>
    </w:p>
    <w:p>
      <w:pPr>
        <w:numPr>
          <w:ilvl w:val="0"/>
          <w:numId w:val="10"/>
        </w:numPr>
      </w:pPr>
      <w:r>
        <w:rPr/>
        <w:t xml:space="preserve">Սույն կարգի 9-րդ կետում սահմանված ժամկետում զինծառայողի կողմից կոնկրետ սահ­­­մա­նա­­­­­չափով հիփոթեքային վարկի տրամադրման պատրաստակամության մասին համագործակցող բանկի գրա­վոր հա­­­­մա­ձայնության հետ միասին ներկայացվում են`</w:t>
      </w:r>
    </w:p>
    <w:p>
      <w:pPr/>
      <w:r>
        <w:rPr/>
        <w:t xml:space="preserve">     1) զինծառայողի և նրա ընտանիքի անդամների անձը հաստատող փաստա­թղ­թերի, զինծառայողի սպայական վկայականի պատ­­­­­ճենները,</w:t>
      </w:r>
    </w:p>
    <w:p>
      <w:pPr/>
      <w:r>
        <w:rPr/>
        <w:t xml:space="preserve">     2) բնակարանային ապահովմանն ուղղված պե­­տա­­­­կան աջակցու­թյան ծրագրից առաջ­նա­­հերթության կարգով օգտվելու իրավունք տվող` սույն կարգի 12-րդ կետում նշված բնութա­գրիչների փաստը հավաստող փաստա­թղթե­րի պատճեն­ները</w:t>
      </w:r>
    </w:p>
    <w:p>
      <w:pPr/>
      <w:r>
        <w:rPr/>
        <w:t xml:space="preserve">     3) Հայաստանի Հանրապետության տարածքում անհատական բնակելի տուն կառուցելու համար հիփոթեքային վարկավորման դեպքում` անհատական բնակելի տան շինարարության  թույլտվությունը, համապատասխան նախագիծը և նախահաշիվը՝ կազմված լիցեն­զա­վոր­ված մասնագիտացված կազմակերպությունների կամ անհատ ձեռնարկատերերի կողմից:</w:t>
      </w:r>
    </w:p>
    <w:p>
      <w:pPr>
        <w:numPr>
          <w:ilvl w:val="0"/>
          <w:numId w:val="11"/>
        </w:numPr>
      </w:pPr>
      <w:r>
        <w:rPr/>
        <w:t xml:space="preserve">Պատասխանատու ստորաբաժանումը համագործակցող բանկի կողմից զինծառայողներին հիփոթեքային վարկերի տրամադրման կոնկրետ սահ­­­մա­նա­­­­­չափերի և սույն կարգի 12-րդ կետում նշված առաջնա­հեր­թությունների հիման վրա կազմում են ըստ հերթականության յուրաքանչյուր տարվա համար հավակնորդ զին­­­ծառայողների ցուցակը, որը հաստատվում է համապատաս­խան մարմնի ղեկա­վա­րի հրամանով և հրապարակվում է համապատասխան մարմնի պաշտոնական կայքէջում: Հավակնորդների ցուցակի կազմում յուրաքանչյուր փոփոխությունից հետո եռօրյա ժամկետում թարմացված ցուցակը հրապարակվում է համապատասխան պետական մարմնի կայքում:</w:t>
      </w:r>
    </w:p>
    <w:p>
      <w:pPr>
        <w:numPr>
          <w:ilvl w:val="0"/>
          <w:numId w:val="11"/>
        </w:numPr>
      </w:pPr>
      <w:r>
        <w:rPr/>
        <w:t xml:space="preserve">Հաշվառված զինծառայողների՝ յուրաքանչյուր տարվա համար ծրագրից օգտվելու առաջնահերթությունը որոշվում է ստորև ներկայացվող բնութա­գրիչներին համապա­տասխանող թվային արժեքների հանրագումարի արդյուն­քում առավելագույն միավորներ հավաքելու սկզբունքով.</w:t>
      </w:r>
    </w:p>
    <w:p>
      <w:pPr/>
      <w:r>
        <w:rPr/>
        <w:t xml:space="preserve">     1)  Ազգային հերոսներ`  10 միավոր,</w:t>
      </w:r>
    </w:p>
    <w:p>
      <w:pPr/>
      <w:r>
        <w:rPr/>
        <w:t xml:space="preserve">     2) Մարտական խաչ 1-ին աստիճանի շքանշա­նակիր զիծառայողներ`  8  միավոր,</w:t>
      </w:r>
    </w:p>
    <w:p>
      <w:pPr/>
      <w:r>
        <w:rPr/>
        <w:t xml:space="preserve">     3) Մարտական խաչ 2-րդ աստիճանի շքանշա­նակիր զիծառայողներ`  6  միավոր,</w:t>
      </w:r>
    </w:p>
    <w:p>
      <w:pPr/>
      <w:r>
        <w:rPr/>
        <w:t xml:space="preserve">     4) Հայաստանի Հանրապետության պաշտպանության մարտական գործողութ­յունների մաս­­­նակից զինծառայողներ` 5 միավոր,</w:t>
      </w:r>
    </w:p>
    <w:p>
      <w:pPr/>
      <w:r>
        <w:rPr/>
        <w:t xml:space="preserve">     5) հրամանատարական կազմի զինծառայողներ՝</w:t>
      </w:r>
    </w:p>
    <w:p>
      <w:pPr/>
      <w:r>
        <w:rPr/>
        <w:t xml:space="preserve">     - զորամիավորման հրամանատար՝ 8 միավոր,</w:t>
      </w:r>
    </w:p>
    <w:p>
      <w:pPr/>
      <w:r>
        <w:rPr/>
        <w:t xml:space="preserve">     - զորամիավորման հրամանատարի տեղակալ` 7 միավոր,</w:t>
      </w:r>
    </w:p>
    <w:p>
      <w:pPr/>
      <w:r>
        <w:rPr/>
        <w:t xml:space="preserve">     - միավորման հրամանատար՝ 7 միավոր,</w:t>
      </w:r>
    </w:p>
    <w:p>
      <w:pPr/>
      <w:r>
        <w:rPr/>
        <w:t xml:space="preserve">     - միավորման հրամանատարի տեղակալ` 6 միավոր,</w:t>
      </w:r>
    </w:p>
    <w:p>
      <w:pPr/>
      <w:r>
        <w:rPr/>
        <w:t xml:space="preserve">     - բրիգադի, գնդի հրամանատար՝ 6 միավոր,</w:t>
      </w:r>
    </w:p>
    <w:p>
      <w:pPr/>
      <w:r>
        <w:rPr/>
        <w:t xml:space="preserve">     - բրիգադի, գնդի հրամանատարի տեղակալ՝ 5 միավոր,</w:t>
      </w:r>
    </w:p>
    <w:p>
      <w:pPr/>
      <w:r>
        <w:rPr/>
        <w:t xml:space="preserve">     - առանձին գումարտակի (դիվիզիոնի) հրամանատար` 5 միավոր,</w:t>
      </w:r>
    </w:p>
    <w:p>
      <w:pPr/>
      <w:r>
        <w:rPr/>
        <w:t xml:space="preserve">     - առանձին գումարտակի (դիվիզիոնի) հրամանատարի տեղակալ` 3 միավոր,</w:t>
      </w:r>
    </w:p>
    <w:p>
      <w:pPr/>
      <w:r>
        <w:rPr/>
        <w:t xml:space="preserve">     - գումարտակի (դիվիզիոնի) հրամանատար` 4 միավոր,</w:t>
      </w:r>
    </w:p>
    <w:p>
      <w:pPr/>
      <w:r>
        <w:rPr/>
        <w:t xml:space="preserve">     - գումարտակի (դիվիզիոնի) հրամանատարի տեղակալ` 3 միավոր,</w:t>
      </w:r>
    </w:p>
    <w:p>
      <w:pPr/>
      <w:r>
        <w:rPr/>
        <w:t xml:space="preserve">     - վաշտի (մարտկոցի) հրամանատար` 3 միավոր,</w:t>
      </w:r>
    </w:p>
    <w:p>
      <w:pPr/>
      <w:r>
        <w:rPr/>
        <w:t xml:space="preserve">     - դասակի (հաշվարկի) հրամանատար` 2 միավոր,</w:t>
      </w:r>
    </w:p>
    <w:p>
      <w:pPr/>
      <w:r>
        <w:rPr/>
        <w:t xml:space="preserve">     6) առնվազն 5 օրացուցային տարի ժամկետով հակառակորդի հետ շփման գծում մար­տա­­կան հերթապահությունում ընդգրկված զինծառայողները` 5 միավոր, իսկ նույն պայման­ներում 5 տարուց ավելի ծառայության յուրաքանչյուր լրիվ օրացուցային տարվա համար՝ 1 միավոր,</w:t>
      </w:r>
    </w:p>
    <w:p>
      <w:pPr/>
      <w:r>
        <w:rPr/>
        <w:t xml:space="preserve">     7) ռազմաուսումնական հաստատություններ ավարտած ու առաջին սպայական զինվորա­կան կոչում ստացած զինծառայողների կողմից ռազմաուսումնական հաստա­­տու­­թյուններն ավարտելուց հետո մեկ տարվա ընթացքում դիմում-հայտ ներկայացրած զինծառայողներ` 2 միավոր, իսկ նշված կազմից` ռազմաուսումնական հաստա­տությունները գերազանցությամբ ավարտած զինծառայողներ` 3 միավոր, ամուս­նա­ցած զինծառայողներ` 4 միավոր,</w:t>
      </w:r>
    </w:p>
    <w:p>
      <w:pPr/>
      <w:r>
        <w:rPr/>
        <w:t xml:space="preserve">    8) ռազմական ակադեմիա ավարտած զինծառայողներ՝ 3 միավոր,</w:t>
      </w:r>
    </w:p>
    <w:p>
      <w:pPr/>
      <w:r>
        <w:rPr/>
        <w:t xml:space="preserve">    9) զինծառայողի մինչև 18 տարեկան կամ մինչև 23 տարեկան ուսանող յուրա­քանչյուր երեխան` 1 միավոր, իսկ մինչև 18 տարեկան 3-րդ երեխայից սկսած` յուրա­քանչ­յուր երեխայի համար` 2 ական միավոր,</w:t>
      </w:r>
    </w:p>
    <w:p>
      <w:pPr/>
      <w:r>
        <w:rPr/>
        <w:t xml:space="preserve">    10) զինծառայողի մինչև 18 տարեկան և դրանից բարձր տարիքի հաշմանդա­մու­թյուն ունեցող յուրաքանչյուր զավակի համար, եթե հաշմանդա­մություն ունեցող են ճանաչվել մինչև իրենց 18 տարին լրանալը` 2 միավոր,</w:t>
      </w:r>
    </w:p>
    <w:p>
      <w:pPr/>
      <w:r>
        <w:rPr/>
        <w:t xml:space="preserve">    11) զինծառայողներ, ովքեր 2018 թվականի հունվարի 1-ի դրությամբ Հայաստա­նի Հանրա­պետության տարածքում չունեն սեփականության իրավունքով բնակելի տա­րա­ծություն, կամ ունեն սեփականության իրավունքով բնակելի տարածություն, որը, սակայն, 4-րդ աստի­ճանի վթա­րային է և քանդման ենթակա՝  5 միավոր,</w:t>
      </w:r>
    </w:p>
    <w:p>
      <w:pPr/>
      <w:r>
        <w:rPr/>
        <w:t xml:space="preserve">    12) Հայաստանի Հանրապետության պաշտպանության մարտական գործողու­թյունների կամ հակառակորդի հետ շփման գծում մարտա­կան հերթապահության կամ հատուկ առաջադրանք կամ ծառայողա­կան պարտականությունները կատարելու ժամանակ զոհված զինծառայողի զավակ հանդիսացողզինծա­ռայողներ՝ 3 միավոր,</w:t>
      </w:r>
    </w:p>
    <w:p>
      <w:pPr/>
      <w:r>
        <w:rPr/>
        <w:t xml:space="preserve">    13) առնվազն 20 և ավելի օրացուցային տարվա զինվորական ծառայության ստաժով երկարամյա ծառայության, ինչպես նաև հաշմանդամության զինվորական կենսաթոշակի իրավունք ունեցող նախկին զինծառայողի զավակ հանդիսացող զինծա­ռայողներ՝ 2 միավոր,</w:t>
      </w:r>
    </w:p>
    <w:p>
      <w:pPr/>
      <w:r>
        <w:rPr/>
        <w:t xml:space="preserve">    14) մինչև սույն կարգի ուժի մեջ մտնելը համապատասխան մարմիններում օրենքով սահմանված կարգով որպես բնակարանային պայմանների բարե­լավ­ման կա­րի­քավոր հաշվառված և բնակարանային պայմանների բարե­լավ­ում չստացած զինծառայողի կողմից նպատակային ծրագրից օգտվելու դիմում-հայտ ներկա­յացնելու դեպքում՝ բնակարանային պայմանների բարե­լավ­ման հաշվառման մեջ գտվելու յուրաքանչյուր երեք տարվա համար՝ 2 միավոր: </w:t>
      </w:r>
    </w:p>
    <w:p>
      <w:pPr/>
      <w:r>
        <w:rPr/>
        <w:t xml:space="preserve">     Սահմանամերձ համայնքի կարգավիճակ ունեցող բնակավայրերում հաշվառված և/կամ բնակվող զինծառայողները սահմանամերձ համայնքում երկրորդային շուկայից բնակարան կամ անհատական բնակելի տուն ձեռք բերելու նպատակով հիփոթեքային վարկավորման ծրագրից օգտվում են առաջնահերթ:</w:t>
      </w:r>
    </w:p>
    <w:p>
      <w:pPr>
        <w:numPr>
          <w:ilvl w:val="0"/>
          <w:numId w:val="12"/>
        </w:numPr>
      </w:pPr>
      <w:r>
        <w:rPr/>
        <w:t xml:space="preserve">Համապատասխան մարմնի ղեկավարի հրամանով ծրագրի մասնա­կից հավակ­նորդների ցուցակում զինծառա­յողին ընդգրկելուց հետո սույն կարգի 12-րդ կետում նշված բնութա­գրիչներից որևէ մեկի ի հայտ գալու դեպքում, որոշմամբ սահմանված կարգով հաշվարկված բնութագրիչների միավորների հանրագու­մարին ավելացվում է տվյալ բնութագրիչին (բնութագրիչների) համապա­տա­ս­խանող թվային արժեքը:</w:t>
      </w:r>
    </w:p>
    <w:p>
      <w:pPr>
        <w:numPr>
          <w:ilvl w:val="0"/>
          <w:numId w:val="12"/>
        </w:numPr>
      </w:pPr>
      <w:r>
        <w:rPr/>
        <w:t xml:space="preserve">14. Համապատասխան մարմնի ղեկավարի հրամանում ընդգրկված հավակնորդ զինծառա­յողներին պատասխանատու ստորաբաժանման ղեկավարի կողմից տրամադրում է տեղեկանք՝ համա­ձայն N 2 ձևի, որը զինծառայողները ներկայացնում են համագործակցող բանկ` հիփոթեքային վարկ տրամադրելու նպատակով:</w:t>
      </w:r>
    </w:p>
    <w:p>
      <w:pPr>
        <w:numPr>
          <w:ilvl w:val="0"/>
          <w:numId w:val="12"/>
        </w:numPr>
      </w:pPr>
      <w:r>
        <w:rPr/>
        <w:t xml:space="preserve">Զինծառայողը հավակնորդների ցուցակից հանվում է, եթե`</w:t>
      </w:r>
    </w:p>
    <w:p>
      <w:pPr/>
      <w:r>
        <w:rPr/>
        <w:t xml:space="preserve">     1) գրավոր դիմել է իրեն այդ ցուցակից հանելու համար,</w:t>
      </w:r>
    </w:p>
    <w:p>
      <w:pPr/>
      <w:r>
        <w:rPr/>
        <w:t xml:space="preserve">     2) սահմանված կարգով ստացել է պետական աջակցություն` բնակարան ձեռք­­­­ բե­րե­­լու կամ անհատական բնակելի տուն  կառուցելու համար,</w:t>
      </w:r>
    </w:p>
    <w:p>
      <w:pPr/>
      <w:r>
        <w:rPr/>
        <w:t xml:space="preserve">     3) մինչև հիփոթեքային վարկավորման պայմանագիր կնքելն օրենքով սահմանված որևէ հիմքով արձակվել է զինվորական ծառայությունից:</w:t>
      </w:r>
    </w:p>
    <w:p>
      <w:pPr/>
      <w:r>
        <w:rPr/>
        <w:t xml:space="preserve">  </w:t>
      </w:r>
    </w:p>
    <w:p>
      <w:pPr>
        <w:jc w:val="center"/>
      </w:pPr>
      <w:r>
        <w:rPr/>
        <w:t xml:space="preserve">III. ՊԵՏՈՒԹՅԱՆ ԵՎ ԿԱՌՈՒՑԱՊԱՏՈՂԻ ՀԱՐԱԲԵՐՈՒԹՅՈՒՆՆԵՐԸ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Հայաստանի Հանրապետության, ի դեմս Հայաստանի Հանրապետության պաշտպանության նախարարության եւ կառուցապատող ընկերության միջեւ Հայաստանի Հանրապետության քաղաքացիական օրենսգրքի 445-րդ հոդվածի պահանջներին համապատասխան կնքվում է առուվաճառքի նախնական պայմանագիր, որով կառուցապատողը պարտավորվում է կառուցվող բազմաբնակարան շենքի կառուցման ավարտից հետո ինքնուրույն գույքային միավոր գրանցված բնակելի նշանակության տարածքների, իսկ շահառուի ցանկության դեպքում` նաև ավտոկայանատեղի նշանակության տարածքների առուվաճառքի հիմնական պայմանագրեր կնքել պետության կամ նրա կողմից նշված անձանց (շահառուների) հետ:</w:t>
      </w:r>
    </w:p>
    <w:p>
      <w:pPr/>
      <w:r>
        <w:rPr/>
        <w:t xml:space="preserve">     17. Ձեռք բերվող բնակարանների նկարագրություն.</w:t>
      </w:r>
    </w:p>
    <w:p>
      <w:pPr/>
      <w:r>
        <w:rPr/>
        <w:t xml:space="preserve"> </w:t>
      </w:r>
    </w:p>
    <w:tbl>
      <w:tblGrid>
        <w:gridCol w:w="3390" w:type="dxa"/>
        <w:gridCol w:w="3390" w:type="dxa"/>
        <w:gridCol w:w="3390" w:type="dxa"/>
      </w:tblGrid>
      <w:tblPr>
        <w:tblW w:w="0" w:type="auto"/>
        <w:tblLayout w:type="autofit"/>
      </w:tblPr>
      <w:tr>
        <w:trPr/>
        <w:tc>
          <w:tcPr>
            <w:tcW w:w="33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90" w:type="dxa"/>
            <w:noWrap/>
          </w:tcPr>
          <w:p>
            <w:pPr/>
            <w:r>
              <w:rPr/>
              <w:t xml:space="preserve">Բնակարանի առավելագույն մակերեսը</w:t>
            </w:r>
          </w:p>
        </w:tc>
        <w:tc>
          <w:tcPr>
            <w:tcW w:w="3390" w:type="dxa"/>
            <w:noWrap/>
          </w:tcPr>
          <w:p>
            <w:pPr/>
            <w:r>
              <w:rPr/>
              <w:t xml:space="preserve">Բնակարանի առավելագույն արժեքը</w:t>
            </w:r>
          </w:p>
        </w:tc>
      </w:tr>
      <w:tr>
        <w:trPr/>
        <w:tc>
          <w:tcPr>
            <w:tcW w:w="3390" w:type="dxa"/>
            <w:noWrap/>
          </w:tcPr>
          <w:p>
            <w:pPr/>
            <w:r>
              <w:rPr/>
              <w:t xml:space="preserve">Բնակարանի տեսակ 1</w:t>
            </w:r>
          </w:p>
        </w:tc>
        <w:tc>
          <w:tcPr>
            <w:tcW w:w="3390" w:type="dxa"/>
            <w:noWrap/>
          </w:tcPr>
          <w:p>
            <w:pPr/>
            <w:r>
              <w:rPr/>
              <w:t xml:space="preserve">55 քմ</w:t>
            </w:r>
          </w:p>
        </w:tc>
        <w:tc>
          <w:tcPr>
            <w:tcW w:w="3390" w:type="dxa"/>
            <w:noWrap/>
          </w:tcPr>
          <w:p>
            <w:pPr/>
            <w:r>
              <w:rPr/>
              <w:t xml:space="preserve">16.5 մլն ՀՀ դրամ</w:t>
            </w:r>
          </w:p>
        </w:tc>
      </w:tr>
      <w:tr>
        <w:trPr/>
        <w:tc>
          <w:tcPr>
            <w:tcW w:w="3390" w:type="dxa"/>
            <w:noWrap/>
          </w:tcPr>
          <w:p>
            <w:pPr/>
            <w:r>
              <w:rPr/>
              <w:t xml:space="preserve">Բնակարանի տեսակ 2</w:t>
            </w:r>
          </w:p>
        </w:tc>
        <w:tc>
          <w:tcPr>
            <w:tcW w:w="3390" w:type="dxa"/>
            <w:noWrap/>
          </w:tcPr>
          <w:p>
            <w:pPr/>
            <w:r>
              <w:rPr/>
              <w:t xml:space="preserve">75 քմ</w:t>
            </w:r>
          </w:p>
        </w:tc>
        <w:tc>
          <w:tcPr>
            <w:tcW w:w="3390" w:type="dxa"/>
            <w:noWrap/>
          </w:tcPr>
          <w:p>
            <w:pPr/>
            <w:r>
              <w:rPr/>
              <w:t xml:space="preserve">22.5 մլն ՀՀ դրամ</w:t>
            </w:r>
          </w:p>
        </w:tc>
      </w:tr>
      <w:tr>
        <w:trPr/>
        <w:tc>
          <w:tcPr>
            <w:tcW w:w="3390" w:type="dxa"/>
            <w:noWrap/>
          </w:tcPr>
          <w:p>
            <w:pPr/>
            <w:r>
              <w:rPr/>
              <w:t xml:space="preserve">Բնակարանի տեսակ 3</w:t>
            </w:r>
          </w:p>
        </w:tc>
        <w:tc>
          <w:tcPr>
            <w:tcW w:w="3390" w:type="dxa"/>
            <w:noWrap/>
          </w:tcPr>
          <w:p>
            <w:pPr/>
            <w:r>
              <w:rPr/>
              <w:t xml:space="preserve">95 քմ</w:t>
            </w:r>
          </w:p>
        </w:tc>
        <w:tc>
          <w:tcPr>
            <w:tcW w:w="3390" w:type="dxa"/>
            <w:noWrap/>
          </w:tcPr>
          <w:p>
            <w:pPr/>
            <w:r>
              <w:rPr/>
              <w:t xml:space="preserve">28.5 մլն ՀՀ դրամ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    Բնակարանների արժեքները հաշվարկված են` հիմք ընդունելով բնակարանի 1 քմ-ի համար առավելագույն գինը` 300 հազ.ՀՀ դրամ:</w:t>
      </w:r>
    </w:p>
    <w:p>
      <w:pPr>
        <w:numPr>
          <w:ilvl w:val="0"/>
          <w:numId w:val="14"/>
        </w:numPr>
      </w:pPr>
      <w:r>
        <w:rPr/>
        <w:t xml:space="preserve">Պետության եւ կառուցապատողի միջեւ կնքվող բնակելի եւ ավտոկայանատեղի նշանակության տարածքների առուվաճառքի նախնական պայմանագրի հիմնական պայմաններն են`</w:t>
      </w:r>
    </w:p>
    <w:p>
      <w:pPr/>
      <w:r>
        <w:rPr>
          <w:b w:val="1"/>
          <w:bCs w:val="1"/>
        </w:rPr>
        <w:t xml:space="preserve">    1)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միավորի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գինը.</w:t>
      </w:r>
      <w:r>
        <w:rPr/>
        <w:t xml:space="preserve"> բնակարանի համար՝ գրանցված (ներքին) մակերեսը բազ­մա­պատ­կած սույն կարգով նախատեսված ներքին հարդարմամբ՝ 300 հազ. դրամով,</w:t>
      </w:r>
    </w:p>
    <w:p>
      <w:pPr/>
      <w:r>
        <w:rPr>
          <w:b w:val="1"/>
          <w:bCs w:val="1"/>
        </w:rPr>
        <w:t xml:space="preserve">    2)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հիմնական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պայմանագրի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առարկայի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բնութագրերը.</w:t>
      </w:r>
      <w:r>
        <w:rPr>
          <w:b w:val="1"/>
          <w:bCs w:val="1"/>
        </w:rPr>
        <w:t xml:space="preserve"> </w:t>
      </w:r>
      <w:r>
        <w:rPr/>
        <w:t xml:space="preserve">ըստ սույն կարգի,</w:t>
      </w:r>
    </w:p>
    <w:p>
      <w:pPr/>
      <w:r>
        <w:rPr>
          <w:b w:val="1"/>
          <w:bCs w:val="1"/>
        </w:rPr>
        <w:t xml:space="preserve">    3)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գնման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առարկայի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նույնականացումը.</w:t>
      </w:r>
      <w:r>
        <w:rPr>
          <w:b w:val="1"/>
          <w:bCs w:val="1"/>
        </w:rPr>
        <w:t xml:space="preserve"> </w:t>
      </w:r>
      <w:r>
        <w:rPr/>
        <w:t xml:space="preserve">ըստ կառուցման նախագծից տվյալ գույքի հատակագծի, որը կցվում է նախ­­նա­­կան պայմանագրին՝ որպես հավելված,</w:t>
      </w:r>
    </w:p>
    <w:p>
      <w:pPr/>
      <w:r>
        <w:rPr>
          <w:b w:val="1"/>
          <w:bCs w:val="1"/>
        </w:rPr>
        <w:t xml:space="preserve">    4)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շահառուի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կողմից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պետությանը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կատարվող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վճարումները.  </w:t>
      </w:r>
    </w:p>
    <w:p>
      <w:pPr/>
      <w:r>
        <w:rPr/>
        <w:t xml:space="preserve">միա­նվագ՝ նախնական պայմանագրի կնքումից հետո յոթ աշխատանքային օրվա ընթաց­քում՝ կան­­խավճար միավորի կողմնորոշիչ գնի մնացած գումարի չափով՝ հիփոթեքի հաշվին.</w:t>
      </w:r>
    </w:p>
    <w:p>
      <w:pPr/>
      <w:r>
        <w:rPr>
          <w:b w:val="1"/>
          <w:bCs w:val="1"/>
        </w:rPr>
        <w:t xml:space="preserve">    5)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կանխավճարի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հաշվեգրման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հաշիվը.</w:t>
      </w:r>
      <w:r>
        <w:rPr>
          <w:b w:val="1"/>
          <w:bCs w:val="1"/>
        </w:rPr>
        <w:t xml:space="preserve"> </w:t>
      </w:r>
      <w:r>
        <w:rPr/>
        <w:t xml:space="preserve">Հայաստանի Հանրապետության պաշտպանու-թյան նախարարության անվամբ գանձա­պե­տա­կան ար­տաբյուջետային հաշիվ.</w:t>
      </w:r>
    </w:p>
    <w:p>
      <w:pPr/>
      <w:r>
        <w:rPr>
          <w:b w:val="1"/>
          <w:bCs w:val="1"/>
        </w:rPr>
        <w:t xml:space="preserve">    6)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հանձնումը.</w:t>
      </w:r>
      <w:r>
        <w:rPr>
          <w:b w:val="1"/>
          <w:bCs w:val="1"/>
        </w:rPr>
        <w:t xml:space="preserve"> </w:t>
      </w:r>
      <w:r>
        <w:rPr/>
        <w:t xml:space="preserve"> ինքնուրույն գույքային միավոր բնա­­­­կա­րանի (առկայության դեպքում՝ նաև ավտոկայանատեղի) առուվաճառք և հանձնում-ըն­դունում շահառուին (պետությունը պարտավոր է կառուցապատողի հետ իր ունեցած նախ­նական առուվաճառքի պայմանագրով տվյալ գույքի առուվաճառքի հիմ­­­նական պայ­մա­նագրի կնքման իրավունքը փոխանցել շա­հառուին՝ հանձնման նախատեսված ամսաթվից յոթ օր առաջ կա­ռու­­ցապատողին և շա­հառուին տրվող ծանուցմամբ).</w:t>
      </w:r>
    </w:p>
    <w:p>
      <w:pPr/>
      <w:r>
        <w:rPr>
          <w:b w:val="1"/>
          <w:bCs w:val="1"/>
        </w:rPr>
        <w:t xml:space="preserve">    7)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իրավունքների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փոխանցում`</w:t>
      </w:r>
    </w:p>
    <w:p>
      <w:pPr/>
      <w:r>
        <w:rPr/>
        <w:t xml:space="preserve">    ա. </w:t>
      </w:r>
      <w:r>
        <w:rPr>
          <w:b w:val="1"/>
          <w:bCs w:val="1"/>
        </w:rPr>
        <w:t xml:space="preserve">առանց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վաճառողի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համաձայնության</w:t>
      </w:r>
      <w:r>
        <w:rPr/>
        <w:t xml:space="preserve"> նախնական պայմանագրով շահառուի ունե­­­ցած իրավունքը կարող է փոխանցվել երրորդ անձանց՝</w:t>
      </w:r>
    </w:p>
    <w:p>
      <w:pPr/>
      <w:r>
        <w:rPr/>
        <w:t xml:space="preserve">    հիփոթեքի պայմանագրով շահառուի ստանձնած պարտավորությունների խախտ­ման դեպ­քում՝ վարկատուին կամ վերջինիս նշած երրորդ անձին,</w:t>
      </w:r>
    </w:p>
    <w:p>
      <w:pPr/>
      <w:r>
        <w:rPr/>
        <w:t xml:space="preserve">    հիփոթեքի պայմանագրով վարկատուի հանդեպ շահառուի պարտքն ստանձնած (պարտ­քի փոխանցում) երրորդ անձին,</w:t>
      </w:r>
    </w:p>
    <w:p>
      <w:pPr/>
      <w:r>
        <w:rPr/>
        <w:t xml:space="preserve">    շահառուի սնանկության կամ շահառուից գումարի բռնագանձման դատական ակ­տի հար­կադիր կատարման շրջանակներում նախնական պայմանագրից ծագած շա­հա­­­ռուի գույ­քային իրավունքները ձեռք բերած անձին,</w:t>
      </w:r>
    </w:p>
    <w:p>
      <w:pPr/>
      <w:r>
        <w:rPr/>
        <w:t xml:space="preserve">    պահանջի իրավունքի զիջման գործարքով հավակնորդների ցուցակում ընդգրկ­ված անձին,</w:t>
      </w:r>
    </w:p>
    <w:p>
      <w:pPr/>
      <w:r>
        <w:rPr/>
        <w:t xml:space="preserve">    շա­հառուի ժառանգության կամ ամուսնալուծության հետևանքով իրավունք ձեռք բե­­­րած անձին,</w:t>
      </w:r>
    </w:p>
    <w:p>
      <w:pPr/>
      <w:r>
        <w:rPr/>
        <w:t xml:space="preserve">    շահառուի ընտանիքի անդամին,</w:t>
      </w:r>
    </w:p>
    <w:p>
      <w:pPr/>
      <w:r>
        <w:rPr/>
        <w:t xml:space="preserve">    բ. նախնական պայմանագրով շահառուի ունեցած իրավունքը պահանջի իրա­վուն­քի զի­ջման հատուցելի գործարքով կարող է փոխանցվել սույն ենթակետի «ա» պար­բե­րու­­թյու­նում չնշված երրորդ անձի՝ միայն վաճառողի նախնական գրավոր համա­ձայ­նու­­թյամբ: Վաճառողի գրավոր համաձայնությունը համարվում է տրամադրված, եթե հա­­մա­­ձայ­նության տրամադրման մասին շահառուի դիմումը (ներառելով իրավունքի օտար­­­ման գինն ու վճարման պայմանները) ստանալուց 30 օրացուցային օրվա ընթաց­­­քում վա­ճա­ռո­ղը շահառուին չի ծանուցում շահառուի գույքային իրավունքներն օտար­­­ման՝ առնվազն նույն պայմաններով ձեռք բերող հավակնորդի տվյալները, որի առ­կա­­յության դեպքում շա­հառուն իրավունքը կարող է փոխանցել միայն տվյալ հա­վակ­­­նորդին.</w:t>
      </w:r>
    </w:p>
    <w:p>
      <w:pPr/>
      <w:r>
        <w:rPr>
          <w:b w:val="1"/>
          <w:bCs w:val="1"/>
        </w:rPr>
        <w:t xml:space="preserve">    8)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վաղակետ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լուծման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հետևանքներ.</w:t>
      </w:r>
      <w:r>
        <w:rPr>
          <w:b w:val="1"/>
          <w:bCs w:val="1"/>
        </w:rPr>
        <w:t xml:space="preserve"> </w:t>
      </w:r>
      <w:r>
        <w:rPr/>
        <w:t xml:space="preserve">նախնական պայմանագրի վաղակետ լուծ­ման դեպ­քում շահառուն կորցնում է վճարած կանխավճարից կողմնորոշիչ գնի 20 տո­­կո­սին հա­վասար մասը, որպես տուգանք, կանխավճարի մնացած մասը ենթակա է վե­րա­դարձ­ման շահառուին (կամ շահառուի անունից՝ վարկատուին) լուծման ամ­սա­թվից 3 ամսվա ըն­թացքում՝ առանց տոկոսային կամ այլ հավելման: Ազատված բնա­կա­­րանը սույն կարգի պայ­մաններով առաջարկվում է հավակնորդների ցուցակում առ­կա այլ ծառայողների.</w:t>
      </w:r>
    </w:p>
    <w:p>
      <w:pPr/>
      <w:r>
        <w:rPr>
          <w:b w:val="1"/>
          <w:bCs w:val="1"/>
        </w:rPr>
        <w:t xml:space="preserve">    9)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կանխավճարի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կատարման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կետանցի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հետևանքներ.</w:t>
      </w:r>
      <w:r>
        <w:rPr>
          <w:b w:val="1"/>
          <w:bCs w:val="1"/>
        </w:rPr>
        <w:t xml:space="preserve"> </w:t>
      </w:r>
      <w:r>
        <w:rPr/>
        <w:t xml:space="preserve">կանխավճարների որևէ մաս­­նա­բաժնի՝ 90 օրացուցային օրվանից ավելի կետանցի դեպքում նախնական պայ­մա­­նա­գի­րը վաճառողի գրավոր ծանուցմամբ, միակողմանի վաղակետ լուծվում է, վճարած կանխավճարի  մասից հաշվանցվում է պետության կողմից վճարված կանխավճարը և կանխավճարի մնացած մասը ենթակա է վերա­դարձ­­ման շահա­ռուին (կամ շահառուի անունից՝ վարկատուին)՝ լուծման ամսաթվից 3 ամ­սվա ընթացքում՝ առանց տոկոսային կամ այլ հավելման: Ազատված բնակարանը սույն կարգի պայ­ման­նե­րով առաջարկվում է հավակնորդների ցուցակում առկա այլ ծա­­ռա­յողների.</w:t>
      </w:r>
    </w:p>
    <w:p>
      <w:pPr/>
      <w:r>
        <w:rPr>
          <w:b w:val="1"/>
          <w:bCs w:val="1"/>
        </w:rPr>
        <w:t xml:space="preserve">   10)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ծախսեր.</w:t>
      </w:r>
      <w:r>
        <w:rPr>
          <w:b w:val="1"/>
          <w:bCs w:val="1"/>
        </w:rPr>
        <w:t xml:space="preserve"> </w:t>
      </w:r>
      <w:r>
        <w:rPr/>
        <w:t xml:space="preserve">շահառուն կրում է նախնական և հիմնական առուվաճառքի պայ­մա­նա­գրե­րի նոտարական վավերացման ծախսերը, հիմնական պայմանագրից ծագող իրավունք­նե­րի պետական գրանցման ծախսերը, հիպոթեքային վարկի կապակ­ցու­թյամբ ապահովագրական վճարը, ինչպես նաև ձեռք բերվող բնա­կա­րանի (բնակելի տան) գազի, խմելու ջրի, էլեկտրաէներգիայի, հեռախոսի և մատուցվող այլ ծառայությունների  բա­ժանորդ դառնալու ծախսերը:</w:t>
      </w:r>
    </w:p>
    <w:p>
      <w:pPr/>
      <w:r>
        <w:rPr/>
        <w:t xml:space="preserve">    Շահառուներից չեն գանձվում` վարկի հայտի ուսումնասիրման, վարկի տրամադրման միանվագ, վարկի ձևակերպման միանվագ,  վարկի սպասարկման ամսական վճարներ:</w:t>
      </w:r>
    </w:p>
    <w:p>
      <w:pPr/>
      <w:r>
        <w:rPr/>
        <w:t xml:space="preserve">    11) </w:t>
      </w:r>
      <w:r>
        <w:rPr>
          <w:b w:val="1"/>
          <w:bCs w:val="1"/>
        </w:rPr>
        <w:t xml:space="preserve">հատուկ պայմաններ`</w:t>
      </w:r>
    </w:p>
    <w:p>
      <w:pPr/>
      <w:r>
        <w:rPr/>
        <w:t xml:space="preserve">    ա. շինարարական աշխատանքների ընթացքի տեխնիկական հսկողություն իրականացնող անձը կամ կազմակերպությունը յուրաքանչյուր ամիս կատարողական ակտերը տրամադրում է Հայաստանի Հանրապետության պաշտպանության նախարարությանը,</w:t>
      </w:r>
    </w:p>
    <w:p>
      <w:pPr/>
      <w:r>
        <w:rPr/>
        <w:t xml:space="preserve">    բ. կառուցապատողը, ծրագրից դուրս երրորդ անձի հետ որեւէ տարածքի օտարման նախնական պայմանագիր կնքելիս, պետք է վերցնի հայտարարություն պետության պահանջատիրության հանդեպ գնորդի պահանջի ստորադասության եւ դրանից բխող ռիսկերի գիտակցման մասին,</w:t>
      </w:r>
    </w:p>
    <w:p>
      <w:pPr/>
      <w:r>
        <w:rPr/>
        <w:t xml:space="preserve">    գ. կառուցապատողը պարտավոր է կառուցման ավարտից հետո "Համատիրության մասին" եւ "Բազմաբնակարան շենքի կառավարման մասին" Հայաստանի Հանրապետության օրենքներով սահմանված կարգով իրականացնել շենքային համալիրի կառավարումը` առնվազն մեկ տարի, իսկ մեկ տարի անց ապահովել համատիրության հիմնադրման մասին պայմանագրի կնքումը` շենքի բոլոր սեփականատերերի ընդհանուր ժողով հրավիրելու միջոցով եւ իրականացնել համատիրության պետական գրանցումը` օրենքով սահմանված կարգով` վերջինիս կառավարմանը հանձնելով ընդհանուր բաժնային սեփականություն հանդիսացող գույքը,</w:t>
      </w:r>
    </w:p>
    <w:p>
      <w:pPr/>
      <w:r>
        <w:rPr/>
        <w:t xml:space="preserve">    դ. կառուցապատողը պարտավոր է Հայաստանի Հանրապետության պաշտպանության նախարարությանը հետ համաձայնեցնել երկու, երեք եւ չորսսենյականոց մեկական բնակարանների նմուշային տարբերակներ` ներքին հարդարումն ավարտված վիճակում,</w:t>
      </w:r>
    </w:p>
    <w:p>
      <w:pPr/>
      <w:r>
        <w:rPr/>
        <w:t xml:space="preserve">    ե. կառուցապատողը պարտավոր է սպասարկել ինտերնետային կայք, որում նկարագրված լինի բազմաբնակարան շենքային համալիրը` յուրաքանչյուր բնակարանի հատակագծի եւ գնի դիտման հնարավորությամբ,</w:t>
      </w:r>
    </w:p>
    <w:p>
      <w:pPr/>
      <w:r>
        <w:rPr/>
        <w:t xml:space="preserve">    զ. կառուցապատողը պարտավոր է սպասարկել սերվեր, որը պետք է հնարավորություն ընձեռի կառուցապատողի կայքում`</w:t>
      </w:r>
    </w:p>
    <w:p>
      <w:pPr/>
      <w:r>
        <w:rPr/>
        <w:t xml:space="preserve">     տեսնել հասանելի բնակարանների (կցված ավտոկայանատեղով հանդերձ) ցանկը` տպելու հնարավորությամբ,</w:t>
      </w:r>
    </w:p>
    <w:p>
      <w:pPr/>
      <w:r>
        <w:rPr/>
        <w:t xml:space="preserve">     հավակնորդին հասանելի բնակարանների ցանկից առանձնացնել հավակնորդի կողմից ընտրված բնակարանների տարբերակները` տվյալ բնակարանն ընտրած այլ հավակնորդների քանակային թվի նշումով` տպելու հնարավորությամբ,</w:t>
      </w:r>
    </w:p>
    <w:p>
      <w:pPr/>
      <w:r>
        <w:rPr/>
        <w:t xml:space="preserve">     Հայաստանի Հանրապետության պաշտպանության նախարարությանը կողմից սահմանված ամսաթվի դրությամբ առանձնացնել եւ ամրագրել յուրաքանչյուր բնակարանի նկատմամբ ձեռքբերման հավակնություն ունեցող հավակնորդների ցանկը` տպելու հնարավորությամբ,</w:t>
      </w:r>
    </w:p>
    <w:p>
      <w:pPr/>
      <w:r>
        <w:rPr/>
        <w:t xml:space="preserve">      նախնական պայմանագրի տվյալների մուտքագրմամբ պատկերել տվյալ բնակարանն ստացող շահառուի նույնականացման համարը տվյալ բնակարանի հատակագծի վրա.</w:t>
      </w:r>
    </w:p>
    <w:p>
      <w:pPr/>
      <w:r>
        <w:rPr/>
        <w:t xml:space="preserve">     12) </w:t>
      </w:r>
      <w:r>
        <w:rPr>
          <w:b w:val="1"/>
          <w:bCs w:val="1"/>
        </w:rPr>
        <w:t xml:space="preserve">կառուցապատողի ձախողում`</w:t>
      </w:r>
      <w:r>
        <w:rPr/>
        <w:t xml:space="preserve"> կանխավճարների գծով պարտքի դիմաց գրավի առարկան Հայաստանի Հանրապետության օրենսդրությամբ սահմանված արտադատական կարգով կարող է վերցվել եւ տրամադրվել այլ կառուցապատողի:</w:t>
      </w:r>
    </w:p>
    <w:p>
      <w:pPr>
        <w:numPr>
          <w:ilvl w:val="0"/>
          <w:numId w:val="15"/>
        </w:numPr>
      </w:pPr>
      <w:r>
        <w:rPr/>
        <w:t xml:space="preserve">Սույն կարգի կիրառման ընթացքում կնքված նախնական պայմանագրերի լուծ­ման հե­տևանքով ազատված բնակարանի վերաբերյալ յոթ աշխատանքային օրվա ընթաց­քում Հայաստանի Հանրապետության պաշտպանության նախարարությունն ապահովում է իր պաշտոնական կայքում համապատասխան տեղե­կա­տ­վու­թյան հրապարակումը:</w:t>
      </w:r>
    </w:p>
    <w:p>
      <w:pPr>
        <w:numPr>
          <w:ilvl w:val="0"/>
          <w:numId w:val="15"/>
        </w:numPr>
      </w:pPr>
      <w:r>
        <w:rPr/>
        <w:t xml:space="preserve">Ծրագրի շրջանակներում կառուցվող բազմաբնակարան շենքային համալիրից յու­րա­­քան­չյուր մասնաշենքի բնակարանները և ավտոկայանատեղերը կառուցա­պա­տո­ղի կողմից առան­ձին փոստային հասցեով և վկայականով պետական գրանցման ենթարկ­­վելուց և գնման առարկայի բնութագրերին համապատասխան վիճակին հաս­ցվե­­լուց հետո Հայաստանի Հանրապետության պաշտպանության նախարարությունն կառուցապատողին և շահառուներին ծանուցում է տվյալ գույքի առու­վա­ճառ­քի հիմնական պայմանագրերի կնքման՝ Հայաստանի Հանրապետության իրավունքը շա­հա­ռուներին փոխանցելու մասին, որից հետո յուրա­քան­­չյուր շահառուի, Հայաստանի Հանրապետության, ի դեմս Հայաստանի Հանրապետության պաշտպանության նախարարության և կառուցապատողի միջև կնքվում է հա­մա­պա­տաս­խան գույքի առուվաճառքի հիմ­­նական պայմանագիր, որով կա­ռուցապատողը շա­հա­ռուին է վաճառում գույքը, որի գինը, ներառյալ ավելացված արժեքի հարկը, կան­խա­վճար­ված է Հայաստանի Հանրապետության կողմից:</w:t>
      </w:r>
    </w:p>
    <w:p>
      <w:pPr>
        <w:numPr>
          <w:ilvl w:val="0"/>
          <w:numId w:val="15"/>
        </w:numPr>
      </w:pPr>
      <w:r>
        <w:rPr/>
        <w:t xml:space="preserve">Հիմնական պայմանագրի կնքումից հետո դրանից ծագող շահառուի իրա­վունք­նե­րը Հայաստանի Հանրապետության օրենքով սահմանված կարգով ենթակա են պե­տա­կան գրանցման: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363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01F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59988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AEB26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A7225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DABFD7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E891C0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C32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FD91D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D96544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DBD46B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D13F7D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D47D93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2F9AB10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2026-04-01T11:58:14+04:00</dcterms:created>
  <dcterms:modified xsi:type="dcterms:W3CDTF">2026-04-01T11:58:14+04:00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