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ՑԱՆԿԻՆ ՀԱՎԱՆՈՒԹՅՈՒՆ ՏԱԼՈՒ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     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…………………….. 2018 թվականի  № …… - Ն</w:t>
      </w:r>
    </w:p>
    <w:p>
      <w:pPr/>
      <w:r>
        <w:rPr/>
        <w:t xml:space="preserve"> </w:t>
      </w:r>
    </w:p>
    <w:p>
      <w:pPr/>
      <w:r>
        <w:rPr/>
        <w:t xml:space="preserve"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ցանկին հավանություն տալու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«Էներգախնայողության և վերականգնվող էներգետիկայի մասին» Հայաuտանի Հանրապետության օրենքի 5-րդ հոդվածի 2-րդ մասի դրույթները և հաշվի առնելով ՀՀ կառավարության 2017 թվականի հունիսի 19-ի № 646–Ա որոշման հավելվածի «3.4 Էներ­գե­տիկ ենթա­կառուց­վածքներ և բնական պաշարներ» բաժնի «Էներգետիկա» մասի 2-րդ կետի 4-րդ ենթակետի դրույթները`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Հաuտատել «Հայաստանում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ցանկը» համաձայն հավելվածի:</w:t>
      </w:r>
    </w:p>
    <w:p>
      <w:pPr>
        <w:numPr>
          <w:ilvl w:val="0"/>
          <w:numId w:val="2"/>
        </w:numPr>
      </w:pPr>
      <w:r>
        <w:rPr/>
        <w:t xml:space="preserve">Սահմանել, որ սույն որոշման առաջին կետով հաստատված ցանկում ընդգրկված միջոցառումների կատարմամբ թիրախավորվում է երկարաժամկետ հեռանկարում` մինչև 2040 թվականը Հայաստանում ածխաջրածնային շարժիչային վառելիքների նվազագույն կիրառման համար, իսկ դրանց այլընտրանք հանդիսացող էներգակիրների (կենսաէթանոլ, կենսադիզել, կենսագազ, ոչ ածխաջրածնային հիմքով ջրածին և էլեկտրական էներգիա) առավելագույն մրցունակ կիրառման համար պայմանների ստեղծումը: Ընդ որում, կենսաէթանոլ, կենսադիզել և կենսագազ համարվում են այն կենսավառելիքները, որոնք ստացվել են կենսազանգվածի վերամշակման արդյունքում: Իսկ կենսաէթանոլի և կենսադիզելի հումքը (էթիլային սպիրտը և բուսական յուղը) մինչև շուկայահանումը պետք է նաև բնափոխվեն` մարդու առողջության համար վնասակարության այն աստիճանի, որի դեպքում դրանց կիրառումը սննդի մեջ այլևս չի թույլատրվում: Այլընտրանքային էներգակիրների որակին ներկայացվող այլ չափորոշիչներ ամրագրվում են համապատասխան ստանդարտներում, իսկ շուկայահանման պահանջները հաստատվում են Հայաստանի Հանրապետության կառավարության որոշումներով: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տնտեսական զարգացման և ներդրումների նախարարին` ՀՀ էներգետիկ ենթակառուցվածքների և բնական պաշարների նախարարի հետ համատեղ սահմանված կարգով ներկայացնել առաջարկություններ` սույն որոշումն ուժի մեջ մտնելու տարվան հաջորդող երեք տարիներին ստանդարտացման տարեկան ծրագրերում այլընտրանքային էներգակիրների շուկայահանման և դրանց ենթակառուցվածքների համար անհրաժեշտ ստանդարտների մշակման ներառումը ապահովելու նպատակով: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տնտեսական զարգացման և ներդրումների նախարարին` Հայաստանի Հանրապետության տրանսպորտի, կապի և տեղեկատվական տեխնոլոգիաների նախարարի և Հայաստանի Հանրապետության էներգետիկ ենթակառուցվածքների և բնական պաշարների նախարարի հետ համատեղ` մաքսային միասնական դրույքաչափերում փոփոխություններ կատարելու նպատակով, սահմանված կարգով մինչև 2019 թվականի 2-րդ եռամսյակ Եվրասիական տնտեսական միության լիազոր մարմնին առաջարկություն ներկայացնել` կենսավառելիքների, ինչպես նաև էլեկտրական սնուցմամբ տրանսպորտային միջոցների ներկրման համար մաքսային արտոնություններ սահմանելու վերաբերյալ: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C2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2026-03-31T18:04:18+04:00</dcterms:created>
  <dcterms:modified xsi:type="dcterms:W3CDTF">2026-03-31T18:04:18+04:00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