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ՍՅՈՒՆԻՔԻ ՄԱՐԶԻ ԿԱՊԱՆ 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 ՍԱՀՄԱՆԵԼՈՒ ՄԱՍԻՆ</w:t>
      </w:r>
      <w:bookmarkEnd w:id="0"/>
    </w:p>
    <w:p>
      <w:pPr>
        <w:jc w:val="both"/>
      </w:pPr>
      <w:r>
        <w:rPr/>
        <w:t xml:space="preserve">Ղեկավարվելով «Տեղական ինքնակառավարման մասին» Հայաստանի Հանրապետության օրենքի 18-րդ հոդվածի 1-ին մասի 41.7-րդ կետով, «Առևտրի և ծառայությունների մասին» Հայաստանի Հանրապետության օրենքի 5.3-րդ հոդվածի 2-րդ մասով, և հաշվի առնելով Կապան համայնքի ղեկավարի առաջարկությունը, Կապան համայնքի ավագանին որոշում է.</w:t>
      </w:r>
      <w:br/>
      <w:r>
        <w:rPr/>
        <w:t xml:space="preserve">1. Սահմանել Հայաստանի Հանրապետության Սյունիքի մարզի Կապան համայնքի վարչական տարածքում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 համաձայն Հավելվածի:</w:t>
      </w:r>
      <w:b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2026-04-03T22:17:57+04:00</dcterms:created>
  <dcterms:modified xsi:type="dcterms:W3CDTF">2026-04-03T22:17:57+04:00</dcterms:modified>
</cp:coreProperties>
</file>

<file path=docProps/custom.xml><?xml version="1.0" encoding="utf-8"?>
<Properties xmlns="http://schemas.openxmlformats.org/officeDocument/2006/custom-properties" xmlns:vt="http://schemas.openxmlformats.org/officeDocument/2006/docPropsVTypes"/>
</file>