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2015 ԹՎԱԿԱՆԻ ՄԱՐՏԻ 19-Ի N 596-Ն ՈՐՈՇՄԱՆ ՄԵՋ ԼՐԱՑՈՒՄՆԵՐ ԵՎ ՓՈՓՈԽՈՒԹՅՈՒՆ ԿԱՏԱՐԵԼՈՒ ՄԱՍԻՆ» ՀԱՅԱՍՏԱՆԻ ՀԱՆՐԱՊԵՏՈՒԹՅԱՆ ԿԱՌԱՎԱՐՈՒԹՅԱՆ ՈՐՈՇՄԱՆ ՆԱԽԱԳԻԾ</w:t></w:r><w:bookmarkEnd w:id="0"/></w:p><w:p><w:pPr><w:jc w:val="end"/></w:pPr><w:r><w:rPr/><w:t xml:space="preserve">ՆԱԽԱԳԻԾ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«      »______________ 2024 թվականի N ___ - 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2015 ԹՎԱԿԱՆԻ ՄԱՐՏԻ 19-Ի N 596-Ն </w:t></w:r><w:r><w:rPr><w:b w:val="1"/><w:bCs w:val="1"/></w:rPr><w:t xml:space="preserve">ՈՐՈՇՄԱՆ ՄԵՋ </w:t></w:r><w:r><w:rPr><w:b w:val="1"/><w:bCs w:val="1"/></w:rPr><w:t xml:space="preserve">ԼՐԱՑՈՒՄՆԵՐ</w:t></w:r><w:r><w:rPr/><w:t xml:space="preserve"> </w:t></w:r><w:r><w:rPr><w:b w:val="1"/><w:bCs w:val="1"/></w:rPr><w:t xml:space="preserve">ԵՎ</w:t></w:r><w:r><w:rPr><w:b w:val="1"/><w:bCs w:val="1"/></w:rPr><w:t xml:space="preserve"> ՓՈՓՈԽՈՒԹՅՈՒՆ ԿԱՏԱՐԵԼՈՒ ՄԱՍԻՆ</w:t></w:r></w:p><w:p><w:pPr/><w:r><w:rPr/><w:t xml:space="preserve"> </w:t></w:r></w:p><w:p><w:pPr/><w:r><w:rPr/><w:t xml:space="preserve">Հիմք ընդունելով <Նորմատիվ իրավական ակտերի մասին> օրենքի 33-րդ և 34-րդ հոդվածները՝ Հայաստանի Հանրապետության կառավարությունը որոշում է.</w:t></w:r></w:p><w:p><w:pPr/><w:r><w:rPr/><w:t xml:space="preserve">1․ Հայաստանի Հանրապետության կառավարության 2015 թվականի մարտի 19-ի <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> N 596-Ն որոշման.</w:t></w:r></w:p><w:p><w:pPr/><w:r><w:rPr/><w:t xml:space="preserve">1) Հավելված N1-ի 4-րդ կետի 19-րդ ենթակետը <հարցման հիման վրա> բառերից հետո լրացնել <, ընդ որում, ՀՀ պետական և համայնքային միջոցների հաշվին իրականացվող շինարարական ծրագրերի տեխնիկական պայմանների ձեռքբերումը մինչնախագծային փուլում իրականացվում է բացառապես ծրագրերի պատվիրատու հանդիսացող պետական և համայնքային մարմինների կողմից> բառերով,</w:t></w:r></w:p><w:p><w:pPr/><w:r><w:rPr/><w:t xml:space="preserve">2) Հավելված N4-ի Ցանկ N2-ի  վերնագիրը շարադրել հետևյալ խմբագրությամբ. <ՄԻՋԻՆ ԵՎ ՄԻՋԻՆԻՑ ԲԱՐՁՐ ՌԻՍԿԱՅՆՈՒԹՅԱՆ ԱՍՏԻՃԱՆԻ (II ԵՎ III ԿԱՏԵԳՈՐԻԱՅԻ) ԴԱՍԱԿԱՐԳՈՒՄ ՈՒՆԵՑՈՂ ՕԲՅԵԿՏՆԵՐԻ>,</w:t></w:r></w:p><w:p><w:pPr/><w:r><w:rPr/><w:t xml:space="preserve">3) Հավելված N4-ի  Ցանկ N2-ի  3-րդ կետի 1-ին ենթակետից հետո լրացնել նոր՝ 1.1-ին ենթակետ, հետևյալ բովանդակությամբ. <1.1) բազմակի օգտագործման օրինակելի նախագծերով նախատեսված և Հայաստանի Հանրապետության առողջապահության նախարարության հետ համաձայնեցված բջջային կապի դաշտային/բազային կայանքների տեղադրման, նորոգման, արդիականացման աշխատանքներ (բացառությամբ Հայաստանի Հանրապետության կառավարության 2024 թվականի մայիսի 2-ի N638-Ն որոշմամբ նախատեսված դեպքերի)>,</w:t></w:r></w:p><w:p><w:pPr/><w:r><w:rPr/><w:t xml:space="preserve">4) Հավելված N4-ի Ցանկ N2-ի  1-ին կետից հետո լրացնել նոր՝ 2.2-րդ կետ, հետևյալ բովանդակությամբ. ,</w:t></w:r></w:p><w:p><w:pPr/><w:r><w:rPr/><w:t xml:space="preserve">5) Հավելված N4-ի  Ցանկ N2-ի  3-րդ կետից հետո լրացնել նոր՝ 4-րդ կետ, հետևյալ բովանդակությամբ.</w:t></w:r></w:p><w:p><w:pPr/><w:r><w:rPr/><w:t xml:space="preserve">    1) հաստատված նախագծերով նախատեսված և Հայաստանի Հանրապետության առողջապահության նախարարության հետ համաձայնեցված բնակելի նշանակության օբյեկտներում (բազմաբնակարան շենքերի, անհատական բնակելի տների, հասարակական և արտադրական օբյեկտների տանիքներում) բջջային կապի բազային կայանքների (ալեհավաքների) տեղադրման, նորոգման, արդիականացման աշխատանքները (բացառությամբ Հայաստանի Հանրապետության կառավարության 2024 թվականի մայիսի 2-ի N638-Ն որոշմամբ նախատեսված դեպքերի),</w:t></w:r></w:p><w:p><w:pPr/><w:r><w:rPr/><w:t xml:space="preserve">    2) II և IV կատեգորիաների ռիսկայնության օբյեկտների դասին չպատկանող, սակայն այդ միջակայքում բնութագրային ցուցանիշներ ունեցող բնակելի և հասարակական նշանակության, ինչպես նաև սանիտարապաշտպան գոտու կազմակերպում չպահանջող փոքրածավալ արտադրական օբյեկտները (բացառությամբ՝ բենզալցակայանների, գազալցակայանների), որոնց գործունեությունը կապված չէ աղմուկի, փոշու, վնասակար արտանետումների հետ:>:</w:t></w:r></w:p><w:p><w:pPr/><w:r><w:rPr/><w:t xml:space="preserve">6) Հավելված N4-ի Ցանկ N2-ի 3-րդ կետի 1-ին ենթակետի <գ.> պարբերությունը շարադրել հետևյալ խմբագրությամբ՝ <գ․ առևտրի, հանրային սննդի և կենցաղային սպասարկման շենքերն ու շինությունները (այդ թվում՝ էլեկտրամոբիլների լիցքավորման վերգետնյա կայանները/տերմինալները՝ երեքը չգերազանցող քանակով), բացառությամբ՝ բենզալցակայանների և գազալցակայանների>,</w:t></w:r></w:p><w:p><w:pPr/><w:r><w:rPr/><w:t xml:space="preserve">7) Հավելված N4-ի Ցանկ N3-ի 4-րդ կետի 1-ին ենթակետը լրացնել նոր՝ <իե.> պարբերությամբ, հետևյալ բովանդակությամբ. <իե. էլեկտրամոբիլների լիցքավորման ստորգետնյա կայաններ/տերմինալներ:>,</w:t></w:r></w:p><w:p><w:pPr/><w:r><w:rPr/><w:t xml:space="preserve">8) Հավելված N4-ի Ցանկ N3-ի 4-րդ կետի 3-րդ ենթակետը լրացնել նոր՝ <է.> պարբերությամբ, հետևյալ բովանդակությամբ. <է. Հայաստանի Հանրապետության կառավարության 2024 թվականի մայիսի 2-ի N638-Ն որոշման հավելվածով սահմանված օբյեկտները:>:</w:t></w:r></w:p><w:p><w:pPr/><w:r><w:rPr/><w:t xml:space="preserve">2. 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2026-03-31T09:40:42+04:00</dcterms:created>
  <dcterms:modified xsi:type="dcterms:W3CDTF">2026-03-31T09:40:42+04:00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