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««Արտոնագրերի մասին» ՀՀ օրենքում փոփոխություններ և լրացում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«ԱՐՏՈՆԱԳՐԵՐԻ ՄԱՍԻՆ» ՀԱՅԱՍՏԱՆԻ ՀԱՆՐԱՊԵՏՈՒԹՅԱՆ ՕՐԵՆՔՈՒՄ ՓՈՓՈԽՈՒԹՅՈՒՆՆԵՐ 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 «Արտոնագրերի մասին» 2021 թվականի մարտի 03-ի ՀՕ-108-Ն օրենքի (այսուհետ՝ Օրենք) 10-րդ գլխի վերնագրում «հարկադրական լիցենզիան» բառերից հետո լրացնել «առանց արտոնագրատիրոջ համաձայնության՝ ՀՀ կառավարության թույլտվությամբ, գյուտի օգտագործումը»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Օրենքի 72-րդ հոդվածի`</w:t>
      </w:r>
    </w:p>
    <w:p>
      <w:pPr/>
      <w:r>
        <w:rPr/>
        <w:t xml:space="preserve">  1) 1-ին մասի 1-ին կետը ուժը կորցրած ճանաչել.</w:t>
      </w:r>
    </w:p>
    <w:p>
      <w:pPr/>
      <w:r>
        <w:rPr/>
        <w:t xml:space="preserve">  2)4-րդ մասից հանել «արտակարգ իրավիճակների կամ ծայրահեղ անհրաժեշտության այլ հանգամանքների կամ»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 </w:t>
      </w:r>
      <w:r>
        <w:rPr/>
        <w:t xml:space="preserve">Օրենքը լրացնել հետևյալ բովանդակությամբ նոր՝ 74.1-րդ հոդվածով.</w:t>
      </w:r>
    </w:p>
    <w:p>
      <w:pPr/>
      <w:r>
        <w:rPr/>
        <w:t xml:space="preserve">«Հոդված 74.1. Առանց արտոնագրատիրոջ համաձայնության՝ ՀՀ կառավարության թույլտվությամբ, գյուտի օգտագործումը</w:t>
      </w:r>
    </w:p>
    <w:p>
      <w:pPr>
        <w:numPr>
          <w:ilvl w:val="0"/>
          <w:numId w:val="2"/>
        </w:numPr>
      </w:pPr>
      <w:r>
        <w:rPr/>
        <w:t xml:space="preserve">ՀՀ կառավարությունն իրավունք ունի արտակարգ իրավիճակների կամ ծայրահեղ անհրաժեշտության այլ հանգամանքներում՝ ազգային անվտանգության, սննդի, առողջապահության (ներառյալ՝ բժշկական ապրանքների հասանելիության և մատչելիության բացակայությունը) կամ կենսական այլ անհրաժեշտության ապահովմամբ պայմանավորված, երբ դա պահանջում է հասարակության շահը, թույլատրել առանց արտոնագրատիրոջ համաձայնության գյուտի օգտագործումը՝ վերջինիս այդ մասին տեղեկացնելով ամենասեղմ ժամկետում և համաչափ փոխհատուցում վճարելով:</w:t>
      </w:r>
    </w:p>
    <w:p>
      <w:pPr>
        <w:numPr>
          <w:ilvl w:val="0"/>
          <w:numId w:val="2"/>
        </w:numPr>
      </w:pPr>
      <w:r>
        <w:rPr/>
        <w:t xml:space="preserve">Սույն հոդվածով սահմանված առանց արտոնագրատիրոջ համաձայնության՝ ՀՀ կառավարության թույլտվությամբ գյուտի օգտագործման, վարձատրության կարգը և վարձատրության չափը հաստատում է ՀՀ կառավարությունը։»: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Անցումային դրույթներ</w:t>
      </w:r>
    </w:p>
    <w:p>
      <w:pPr/>
      <w:r>
        <w:rPr/>
        <w:t xml:space="preserve">1.Սույն օրենքն ուժի մեջ է մտնում սույն օրենքի 3-րդ հոդված 2-րդ մասով սահմանված՝ ենթաօրենսդրական նորմատիվ իրավական ակտի ընդունման օրը։</w:t>
      </w:r>
    </w:p>
    <w:p>
      <w:pPr/>
      <w:r>
        <w:rPr/>
        <w:t xml:space="preserve">2.Սույն օրենքից բխող ենթաօրենսդրական նորմատիվ իրավական ակտն ընդունվում է սույն օրենքն ընդունվելուց հետո՝ վեցամսյա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87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2026-03-31T09:18:41+04:00</dcterms:created>
  <dcterms:modified xsi:type="dcterms:W3CDTF">2026-03-31T09:18:41+04:00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