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ԱԶԳԱՅԻՆ ՏԱՐԱԾԱԿԱՆ ՏՎՅԱԼՆԵՐԻ ԵՆԹԱԿԱՌՈՒՑՎԱԾՔԻ ՕԳՏԱԳՈՐԾՄԱՆ ԵՎ ՎԱՐՄԱՆ, ԱԶԳԱՅԻՆ ՏԱՐԱԾԱԿԱՆ ՏՎՅԱԼՆԵՐԻ ԵՆԹԱԿԱՌՈՒՑՎԱԾՔԻ ՏԱՐԱԾԱԿԱՆ ՏՎՅԱԼՆԵՐԻ ԵՎ ՄԵՏԱՏՎՅԱԼՆԵՐԻ ՍՏԵՂԾՄԱՆ ԵՎ ՄՇԱԿՄԱՆ ԿԱՐԳԸ ՍԱՀՄԱՆԵԼՈՒ ԵՎ ՀԱՅԱՍՏԱՆԻ ՀԱՆՐԱՊԵՏՈՒԹՅԱՆ ԿԱՌԱՎԱՐՈՒԹՅԱՆ 2014 ԹՎԱԿԱՆԻ ՓԵՏՐՎԱՐԻ 13-Ի N 136-Ն ՈՐՈՇՈՒՄՆ ՈՒԺԸ ԿՈՐՑՐԱԾ ՃԱՆԱՉԵԼՈՒ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ԱԶԳԱՅԻՆ ՏԱՐԱԾԱԿԱՆ ՏՎՅԱԼՆԵՐԻ ԵՆԹԱԿԱՌՈՒՑՎԱԾՔԻ </w:t>
      </w:r>
      <w:r>
        <w:rPr>
          <w:b w:val="1"/>
          <w:bCs w:val="1"/>
        </w:rPr>
        <w:t xml:space="preserve">ՕԳՏԱԳՈՐԾՄԱՆ ԵՎ </w:t>
      </w:r>
      <w:r>
        <w:rPr>
          <w:b w:val="1"/>
          <w:bCs w:val="1"/>
        </w:rPr>
        <w:t xml:space="preserve">ՎԱՐՄԱՆ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ԱԶԳԱՅԻՆ</w:t>
      </w:r>
      <w:r>
        <w:rPr/>
        <w:t xml:space="preserve"> </w:t>
      </w:r>
      <w:r>
        <w:rPr>
          <w:b w:val="1"/>
          <w:bCs w:val="1"/>
        </w:rPr>
        <w:t xml:space="preserve">ՏԱՐԱԾԱԿԱՆ ՏՎՅԱԼՆԵՐԻ </w:t>
      </w:r>
      <w:r>
        <w:rPr>
          <w:b w:val="1"/>
          <w:bCs w:val="1"/>
        </w:rPr>
        <w:t xml:space="preserve">ԵՆԹԱԿԱՌՈՒՑՎԱԾՔԻ</w:t>
      </w:r>
      <w:r>
        <w:rPr/>
        <w:t xml:space="preserve"> </w:t>
      </w:r>
      <w:r>
        <w:rPr>
          <w:b w:val="1"/>
          <w:bCs w:val="1"/>
        </w:rPr>
        <w:t xml:space="preserve">ՏԱՐԱԾԱԿԱՆ</w:t>
      </w:r>
      <w:r>
        <w:rPr/>
        <w:t xml:space="preserve"> </w:t>
      </w:r>
      <w:r>
        <w:rPr>
          <w:b w:val="1"/>
          <w:bCs w:val="1"/>
        </w:rPr>
        <w:t xml:space="preserve">ՏՎՅԱԼՆԵՐԻ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ՄԵՏԱՏՎՅԱԼՆԵՐԻ ՍՏԵՂԾՄԱՆ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ՄՇԱԿՄԱՆ ԿԱՐԳԸ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ՀԱՅԱՍՏԱՆԻ ՀԱՆՐԱՊԵՏՈՒԹՅԱՆ ԿԱՌԱՎԱՐՈՒԹՅԱՆ 2014 ԹՎԱԿԱՆԻ ՓԵՏՐՎԱՐԻ 13-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136-Ն ՈՐՈՇՈՒՄ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 ՈՒԺԸ ԿՈՐՑՐԱԾ ՃԱՆԱՉԵԼ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 ՄԱՍԻՆ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  Ղեկավարվելով «Տարածական տվյալների մասին» օրենքի 21-րդ հոդվածի 1-ին մասի 3-րդ կետի և 24-րդ հոդվածի 1-ին մասի պահանջներով՝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Սահմանել ազգային տարածական տվյալների ենթակառուցվածքի օգտագործման և վարման կարգը՝ համաձայն N 1 հավելվածի:</w:t>
      </w:r>
    </w:p>
    <w:p>
      <w:pPr/>
      <w:r>
        <w:rPr/>
        <w:t xml:space="preserve">2. Սահմանել ազգային տարածական տվյալների ենթակառուցվածքի տարածական տվյալների և մետատվյալների ստեղծման և մշակման կարգը՝ համաձայն N 2 հավելվածի:</w:t>
      </w:r>
    </w:p>
    <w:p>
      <w:pPr/>
      <w:r>
        <w:rPr/>
        <w:t xml:space="preserve">3. Ուժը կորցրած ճանաչել Հայաստանի Հանրապետության կառավարության 2014 թվականի փետրվարի 13-ի N 136-Ն որոշումը:</w:t>
      </w:r>
    </w:p>
    <w:p>
      <w:pPr/>
      <w:r>
        <w:rPr/>
        <w:t xml:space="preserve">4.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Ն. Փաշինյան</w:t>
      </w:r>
    </w:p>
    <w:p>
      <w:pPr/>
      <w:r>
        <w:rPr/>
        <w:t xml:space="preserve">           Վարչապետ</w:t>
      </w:r>
    </w:p>
    <w:p>
      <w:pPr/>
      <w:r>
        <w:rPr/>
        <w:t xml:space="preserve">              Երևան</w:t>
      </w:r>
    </w:p>
    <w:p>
      <w:pPr/>
      <w:r>
        <w:rPr/>
        <w:t xml:space="preserve">               202   թ.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N 1</w:t>
      </w:r>
    </w:p>
    <w:p>
      <w:pPr>
        <w:jc w:val="end"/>
      </w:pPr>
      <w:r>
        <w:rPr>
          <w:b w:val="1"/>
          <w:bCs w:val="1"/>
        </w:rPr>
        <w:t xml:space="preserve">ՀՀ կառավարության 202   թվականի</w:t>
      </w:r>
    </w:p>
    <w:p>
      <w:pPr>
        <w:jc w:val="end"/>
      </w:pPr>
      <w:r>
        <w:rPr>
          <w:b w:val="1"/>
          <w:bCs w:val="1"/>
        </w:rPr>
        <w:t xml:space="preserve">             ի       -ի N      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ԱԶԳԱՅԻՆ ՏԱՐԱԾԱԿԱՆ ՏՎՅԱԼՆԵՐԻ ԵՆԹԱԿԱՌՈՒՑՎԱԾՔԻ ՕԳՏԱԳՈՐԾՄԱՆ ԵՎ ՎԱՐՄԱՆ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1. ԸՆԴՀԱՆՈՒՐ ԴՐՈՒՅԹՆԵՐ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1. Սույն կարգով կարգավորվում են Հայաստանի Հանրապետության ազգային տարածական տվյալների ենթակառուցվածքի (այսուհետ` ԱՏՏԵ) և նրա բաղադրիչների օգտագործման և վարման, այդ թվում ազգային տարածական տվյալների, մետատվյալների ինտեգրման, փոխգործելիության և որակի վերահսկման հետ կապված հարաբերությունները:</w:t>
      </w:r>
    </w:p>
    <w:p>
      <w:pPr>
        <w:jc w:val="both"/>
      </w:pPr>
      <w:r>
        <w:rPr/>
        <w:t xml:space="preserve">2. ԱՏՏԵ-ի վարումն իրականացվում է Կադաստրի կոմիտեի (այսուհետ` Կոմիտե) կողմից՝ շահագրգիռ մարմինների միջև տարածական տվյալների փոխանակումը և փոխգործելիությունը հեշտացնելու, բարելավելու, ինչպես նաև տարածական տվյալների ինտեգրման, անվտանգության բարձրացման, տվյալների ամբողջականության, հավաստիության և հանրության համընդհանուր հասանելիության նպատակով: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2. ԱՏՏԵ-Ի ԱԶԳԱՅԻՆ ՏԱՐԱԾԱԿԱՆ ՏՎՅԱԼՆԵՐԻ ԻՆՏԵԳՐՄԱՆ ԵՎ ՎԱՐՄԱՆ ՀԻՄՆԱԿԱՆ ՍԿԶԲՈՒՆՔՆԵՐԸ</w:t>
      </w:r>
    </w:p>
    <w:p>
      <w:pPr>
        <w:jc w:val="both"/>
      </w:pPr>
      <w:r>
        <w:rPr/>
        <w:t xml:space="preserve">3. ԱՏՏԵ-ի բազային տարածական տվյալների վարման աշխատանքներն իրականացվում են տարբեր տարիների օրթոֆոտոհատակագծերի գրասենյակային վերծանման, թվայնացման, դաշտային աշխատանքների և համապատասխան հատկանիշային տվյալների մուտքագրման միջոցով:</w:t>
      </w:r>
    </w:p>
    <w:p>
      <w:pPr>
        <w:jc w:val="both"/>
      </w:pPr>
      <w:r>
        <w:rPr/>
        <w:t xml:space="preserve">4. Բազային տարածական տվյալների հատկանիշային տվյալները մուտքագրում է ԱՏՏԵ-ի լիազոր մարմինը՝ Կոմիտեն, որոնց մի մասը տրամադրվում է ոլորտային պետական և տեղական ինքնակառավարման մարմինների կողմից:</w:t>
      </w:r>
    </w:p>
    <w:p>
      <w:pPr>
        <w:jc w:val="both"/>
      </w:pPr>
      <w:r>
        <w:rPr/>
        <w:t xml:space="preserve">5. ԱՏՏԵ-ի բազային տարածական տվյալների վարման աշխատանքներն իրականացվում են մեթոդական ուղեցույցի (տեխնիկական ձեռնարկ) հիման վրա, որը մշակում և հաստատում է Կոմիտեն:</w:t>
      </w:r>
    </w:p>
    <w:p>
      <w:pPr>
        <w:jc w:val="both"/>
      </w:pPr>
      <w:r>
        <w:rPr/>
        <w:t xml:space="preserve">6. ԱՏՏԵ-ի թեմատիկ տարածական տվյալների վարման աշխատանքները իրականացվում են ըստ ոլորտների՝ Հայաստանի Հանրապետության կառավարության լիազորած պետական մարմինների կողմից մշակված և հաստատված մեթոդական ուղեցույցերի (տեխնիկական ձեռնարկ) միջոցով:</w:t>
      </w:r>
    </w:p>
    <w:p>
      <w:pPr>
        <w:jc w:val="both"/>
      </w:pPr>
      <w:r>
        <w:rPr/>
        <w:t xml:space="preserve">7. ԱՏՏԵ-ի բազային և թեմատիկ տարածական տվյալների վարումն իրականացվում է չորս տարբեր տարածական մակարդակներում`</w:t>
      </w:r>
    </w:p>
    <w:p>
      <w:pPr>
        <w:numPr>
          <w:ilvl w:val="0"/>
          <w:numId w:val="2"/>
        </w:numPr>
      </w:pPr>
      <w:r>
        <w:rPr/>
        <w:t xml:space="preserve">հանրապետական,</w:t>
      </w:r>
    </w:p>
    <w:p>
      <w:pPr>
        <w:numPr>
          <w:ilvl w:val="0"/>
          <w:numId w:val="2"/>
        </w:numPr>
      </w:pPr>
      <w:r>
        <w:rPr/>
        <w:t xml:space="preserve">մարզային,</w:t>
      </w:r>
    </w:p>
    <w:p>
      <w:pPr>
        <w:numPr>
          <w:ilvl w:val="0"/>
          <w:numId w:val="2"/>
        </w:numPr>
      </w:pPr>
      <w:r>
        <w:rPr/>
        <w:t xml:space="preserve">համայնքային,</w:t>
      </w:r>
    </w:p>
    <w:p>
      <w:pPr>
        <w:numPr>
          <w:ilvl w:val="0"/>
          <w:numId w:val="2"/>
        </w:numPr>
      </w:pPr>
      <w:r>
        <w:rPr/>
        <w:t xml:space="preserve">բնակավայրային:</w:t>
      </w:r>
    </w:p>
    <w:p>
      <w:pPr/>
      <w:r>
        <w:rPr/>
        <w:t xml:space="preserve">8. ԱՏՏԵ-ի բազային և թեմատիկ տարածական տվյալները վարվում են միայն էլեկտրոնային եղանակով:</w:t>
      </w:r>
    </w:p>
    <w:p>
      <w:pPr/>
      <w:r>
        <w:rPr/>
        <w:t xml:space="preserve">9. ԱՏՏԵ-ի բազային և թեմատիկ տարածական տվյալների տարբեր մակարդակների համար սահմանվում են էլեկտրոնային քարտեզների հետևյալ մասշտաբները`</w:t>
      </w:r>
    </w:p>
    <w:p>
      <w:pPr>
        <w:numPr>
          <w:ilvl w:val="0"/>
          <w:numId w:val="3"/>
        </w:numPr>
      </w:pPr>
      <w:r>
        <w:rPr/>
        <w:t xml:space="preserve">հանրապետական մակարդակ` 1 : 100000, 1 : 200000, 1 : 500000,</w:t>
      </w:r>
    </w:p>
    <w:p>
      <w:pPr>
        <w:numPr>
          <w:ilvl w:val="0"/>
          <w:numId w:val="3"/>
        </w:numPr>
      </w:pPr>
      <w:r>
        <w:rPr/>
        <w:t xml:space="preserve">մարզային մակարդակ` 1 : 25000, 1 : 50000,</w:t>
      </w:r>
    </w:p>
    <w:p>
      <w:pPr>
        <w:numPr>
          <w:ilvl w:val="0"/>
          <w:numId w:val="3"/>
        </w:numPr>
      </w:pPr>
      <w:r>
        <w:rPr/>
        <w:t xml:space="preserve">համայնքային մակարդակ` 1 : 5000, 1 : 10000, 1 : 25000,</w:t>
      </w:r>
    </w:p>
    <w:p>
      <w:pPr>
        <w:numPr>
          <w:ilvl w:val="0"/>
          <w:numId w:val="3"/>
        </w:numPr>
      </w:pPr>
      <w:r>
        <w:rPr/>
        <w:t xml:space="preserve">բնակավայրերի (առանձին տարածքների) մակարդակ՝ 1 : 500, 1 : 1000, 1 : 2000:</w:t>
      </w:r>
    </w:p>
    <w:p>
      <w:pPr>
        <w:jc w:val="center"/>
      </w:pPr>
      <w:r>
        <w:rPr>
          <w:b w:val="1"/>
          <w:bCs w:val="1"/>
        </w:rPr>
        <w:t xml:space="preserve">3. ԱՏՏԵ-Ի ՎԱՐՈՒՄ, ԿԱՌԱՎԱՐՈՒՄ ԵՎ ՏԱՐԱԾԱԿԱՆ ՏՎՅԱԼՆԵՐԻ ԻՆՏԵԳՐՄԱՆ ՈՒ ՓՈԽԳՈՐԾԵԼԻՈՒԹՅԱՆ ԱՊԱՀՈՎՈՒՄ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10. ԱՏՏԵ-ի վարման կարևորագույն բաղադրիչ է բազային և թեմատիկ տարածական տվյալների ինտեգրումը և փոխգործելիության ապահովումը, որն իր մեջ ներառում է հետևյալ հիմնական գործողությունները՝ տվյալների նախապատրաստում և նախնական մշակում, տվյալների մուտքագրում, տվյալների որակի կառավարում և ճշգրտության ստուգում:</w:t>
      </w:r>
    </w:p>
    <w:p>
      <w:pPr>
        <w:jc w:val="both"/>
      </w:pPr>
      <w:r>
        <w:rPr/>
        <w:t xml:space="preserve">11. ԱՏՏԵ-ի վարումը և կառավարումը, ինչպես նաև տարածական տվյալների օգտագործումը իրականացվում է ազգային գեոպորտալի և պետական կառավարման կամ տեղական ինքնակառավարման մարմինների ոլորտային գեոպորտալների (հարթակների) միջոցով:</w:t>
      </w:r>
    </w:p>
    <w:p>
      <w:pPr>
        <w:jc w:val="both"/>
      </w:pPr>
      <w:r>
        <w:rPr/>
        <w:t xml:space="preserve">12. Գեոպորտալների վարման, տվյալների հասանելիության համար կիրառվում է հատուկ տեղանքի ինդեքսացիա՝ ՀՀ տարածքը բաժանվում է առանձին տարածական միավորների, որտեղ յուրաքանչյուր տարածական միավոր ներկայացված է նույն ձևի և չափի մեկ վանդակով՝ անկախ վարչական սահմանների աշխարհագրական տարածքից։</w:t>
      </w:r>
    </w:p>
    <w:p>
      <w:pPr>
        <w:jc w:val="both"/>
      </w:pPr>
      <w:r>
        <w:rPr/>
        <w:t xml:space="preserve">13. ԱՏՏԵ-ի վարման ընթացքում թեմատիկ տարածական տվյալների ինտեգրումն ապահովելու նպատակով յուրաքանչյուր ոլորտային լիազոր մարմին հաստատում է ԱՏՏԵ-ի ոլորտային ռազմավարական (կառավարման) ծրագիր (այսուհետև՝ ռազմավարական ծրագիր) և ստեղծում է ոլորտային աշխատանքային խումբ:</w:t>
      </w:r>
    </w:p>
    <w:p>
      <w:pPr>
        <w:jc w:val="both"/>
      </w:pPr>
      <w:r>
        <w:rPr/>
        <w:t xml:space="preserve">14. Ռազմավարական ծրագրերը ներառում են՝</w:t>
      </w:r>
    </w:p>
    <w:p>
      <w:pPr>
        <w:jc w:val="both"/>
      </w:pPr>
      <w:r>
        <w:rPr/>
        <w:t xml:space="preserve">   1) փուլային գործողություններ,</w:t>
      </w:r>
    </w:p>
    <w:p>
      <w:pPr>
        <w:jc w:val="both"/>
      </w:pPr>
      <w:r>
        <w:rPr/>
        <w:t xml:space="preserve">   2) ֆինասական միջոցներ,</w:t>
      </w:r>
    </w:p>
    <w:p>
      <w:pPr>
        <w:jc w:val="both"/>
      </w:pPr>
      <w:r>
        <w:rPr/>
        <w:t xml:space="preserve">   3) ոլորտային աշխատանքային խմբի և տեխնիկական խորհրդատուի գործառնական ձեռնարկները:</w:t>
      </w:r>
    </w:p>
    <w:p>
      <w:pPr/>
      <w:r>
        <w:rPr/>
        <w:t xml:space="preserve">15. Ռազմավարական ծրագիրը թարմացվում և հրապարակվում է սահմանված ժամկետներում:</w:t>
      </w:r>
    </w:p>
    <w:p>
      <w:pPr/>
      <w:r>
        <w:rPr/>
        <w:t xml:space="preserve">16. Ռազմավարական ծրագիրը պետք է հիմնված լինի փուլերի վրա՝ կայուն և համակարգված կերպով ապահովելու թեմատիկ տարածական տվյալների ինտեգրումը ԱՏՏԵ-ին։</w:t>
      </w:r>
    </w:p>
    <w:p>
      <w:pPr/>
      <w:r>
        <w:rPr/>
        <w:t xml:space="preserve">17. Ռազմավարական ծրագիրը կազմվում է հաշվի առնելով հետևյալ սկզբունքները՝</w:t>
      </w:r>
    </w:p>
    <w:p>
      <w:pPr/>
      <w:r>
        <w:rPr/>
        <w:t xml:space="preserve">   ա) աշխատանքի ծավալը և առկա ռեսուրսները,</w:t>
      </w:r>
    </w:p>
    <w:p>
      <w:pPr/>
      <w:r>
        <w:rPr/>
        <w:t xml:space="preserve">   բ) աշխատանքի յուրաքանչյուր փուլում հստակ պատասխանատուների և իրականացվող աշխատանքների ցանկը,</w:t>
      </w:r>
    </w:p>
    <w:p>
      <w:pPr/>
      <w:r>
        <w:rPr/>
        <w:t xml:space="preserve">   գ) առկա վիճակը և պահանջարկը, տեխնոլոգիական սահմանափակումները:</w:t>
      </w:r>
    </w:p>
    <w:p>
      <w:pPr/>
      <w:r>
        <w:rPr/>
        <w:t xml:space="preserve">18. Ռազմավարական ծրագիրը պետք է նախանշի առաջադրանքի հիմնական գործողությունների իրականացումը, բովանդակությունը, տևողությունը, փուլերը, փոխհարաբերությունները, նշաձողերը և աշխատանքների կատարման ժամկետները:</w:t>
      </w:r>
    </w:p>
    <w:p>
      <w:pPr/>
      <w:r>
        <w:rPr/>
        <w:t xml:space="preserve">19. Ռազմավարական ծրագրերի իրականացումը մշտադիտարկվում է ԱՏՏԵ-ի խորհրդակցական մարմնի կողմից, անհրաժեշտության դեպքում խորհրդակցական մարմինը ներկայացնում է առաջարկություններ ռազմավարական ծրագիրը վերանայելու համար։</w:t>
      </w:r>
    </w:p>
    <w:p>
      <w:pPr/>
      <w:r>
        <w:rPr/>
        <w:t xml:space="preserve">20 ԱՏՏԵ-ի լիազոր մարմինը մշակում և հաստատում է գործառնական ձեռնարկը:</w:t>
      </w:r>
    </w:p>
    <w:p>
      <w:pPr/>
      <w:r>
        <w:rPr/>
        <w:t xml:space="preserve">21. Գործառնական ձեռնարկը նպատակ ունի պարզաբանելու ոլորտային աշխատանքային խմբերի և տեխնիկական խորհրդատուի խնդիրները, դերն ու պարտականությունները ։</w:t>
      </w:r>
    </w:p>
    <w:p>
      <w:pPr/>
      <w:r>
        <w:rPr/>
        <w:t xml:space="preserve">22. Գործառնական ձեռնարկը պարզաբանում է իրականացվող միջոցառումները՝ նախանշելով պլանավորման և բյուջետավորման հաշվառման գործընթացները և/կամ ընթացակարգերը, ներքին վերահսկողությունը, ռեսուրսների կառավարումը, հաշվետվությունների կազմումը, ծրագրի գործունեության մշտադիտարկումը և գնահատման ընթացակարգը:</w:t>
      </w:r>
    </w:p>
    <w:p>
      <w:pPr/>
      <w:r>
        <w:rPr/>
        <w:t xml:space="preserve">23. ԱՏՏԵ-ի վարումը, ինտեգրումը, փոխգործելիությունը և կառավարումը ապահովում են հետևյալ սուբյեկտները՝</w:t>
      </w:r>
    </w:p>
    <w:p>
      <w:pPr/>
      <w:r>
        <w:rPr/>
        <w:t xml:space="preserve">   ա) առաջատար կատարող,</w:t>
      </w:r>
    </w:p>
    <w:p>
      <w:pPr/>
      <w:r>
        <w:rPr/>
        <w:t xml:space="preserve">   բ) կատարող,</w:t>
      </w:r>
    </w:p>
    <w:p>
      <w:pPr/>
      <w:r>
        <w:rPr/>
        <w:t xml:space="preserve">   գ) խորհրդակցական մարմին,</w:t>
      </w:r>
    </w:p>
    <w:p>
      <w:pPr/>
      <w:r>
        <w:rPr/>
        <w:t xml:space="preserve">   դ) տեխնիկական խորհրդատու։</w:t>
      </w:r>
    </w:p>
    <w:p>
      <w:pPr/>
      <w:r>
        <w:rPr/>
        <w:t xml:space="preserve">24. Առաջատար կատարողը՝ Կոմիտե, համակարգում է տարածական տվյալների ինտեգրումը: Անհրաժեշտության դեպքում մշակում է կանոնների, ուղեցույցների նախագծեր: Կատարողներին տրամադրում է բազային տարածական տվյալների հասանելիության թույլտվություն:</w:t>
      </w:r>
    </w:p>
    <w:p>
      <w:pPr/>
      <w:r>
        <w:rPr/>
        <w:t xml:space="preserve">25. Կատարողը՝ ոլորտային լիազոր մարմին, մասնակցում է աշխատանքային մակարդակի քննարկումներին և խորհրդակցական մարմնին տրամադրում է ոլորտային մասնագետներ և ապահովվում տարածական տվյալների վերաբերյալ համապատասխան տեղեկատվություն։</w:t>
      </w:r>
    </w:p>
    <w:p>
      <w:pPr/>
      <w:r>
        <w:rPr/>
        <w:t xml:space="preserve">   Հետևվում է ռազմավարական ծրագրին և այլ աշխատանքային ուղեցույցներին: Կատարողը կարող է պահանջել հասանեիլություն բազային տարածական տվյալներին։ Կատարողը բացառապես պատասխանատու է տվյալների որակի համար՝ համաձայն սույն որոշման համապատասխան բաժինների և այլ իրավական փաստաթղթերի:</w:t>
      </w:r>
    </w:p>
    <w:p>
      <w:pPr/>
      <w:r>
        <w:rPr/>
        <w:t xml:space="preserve">26. Խորհրդակցական մարմինը իր մեջ ներառում է ոլորտային լիազոր մարմիններից ընտրված մասնագետներ, նպաստում է տարբեր արդյունքների համակարգմանը, խրախուսում է միջգերատեսչական կապերի զարգացմանը, գնահատում է տեխնիկական իրավիճակը և առաջարկում է իրականացնել ստանդարտների, մետատվյալների շտեմարանի, տարածական տվյալների հավաքագրման, ստեղծման մեթոդական ուղեցույցների բարելավում: Քննարկում է ինտեգրվող թեմատիկ տարածական տվյալներին վերաբերող ցանկացած սկզբունքային տեխնիկական խնդիր: Խմբագրում և թարմացնում է ռազմավարական ծրագրերը։</w:t>
      </w:r>
    </w:p>
    <w:p>
      <w:pPr/>
      <w:r>
        <w:rPr/>
        <w:t xml:space="preserve">27. Տեխնիկական խորհրդատու՝ ինժեներների, ծրագրավորողների, ԱՏՀ մասնագետների խումբ, աջակցում է աշխատանքային խմբին տեխնիկական խնդիրները սահմանելու համար՝ տարածական տվյալները ինտեգրելու նպատակով: Մշակում, վերանայում և առաջարկում է խորհրդակցական մարմնի կողմից պահանջվող ցանկացած տեխնիկական հայտ: Համակարգում է բազային և թեմատիկ քարտեզագրական շերտերի գեոպորտալ մուտքագրման և խմբագրման աշխատանքները: Կազմակերպում է սերվերների և գեոպորտալների միջև տվյալների փոխանակումը, տվյալների որակի ստուգումը:</w:t>
      </w:r>
    </w:p>
    <w:p>
      <w:pPr/>
      <w:r>
        <w:rPr/>
        <w:t xml:space="preserve">28. ԱՏՏԵ-ի խորհրդակցական մարմինը՝ տեխնիկական խորհրդատուների աջակցությամբ, մշակում և ներկայացնում է.</w:t>
      </w:r>
    </w:p>
    <w:p>
      <w:pPr>
        <w:numPr>
          <w:ilvl w:val="0"/>
          <w:numId w:val="4"/>
        </w:numPr>
      </w:pPr>
      <w:r>
        <w:rPr/>
        <w:t xml:space="preserve">ԱՏՏԵ-ի քարտեզագրական շերտերի տեսակները,</w:t>
      </w:r>
    </w:p>
    <w:p>
      <w:pPr>
        <w:numPr>
          <w:ilvl w:val="0"/>
          <w:numId w:val="4"/>
        </w:numPr>
      </w:pPr>
      <w:r>
        <w:rPr/>
        <w:t xml:space="preserve">տվյալների կանոնավոր թարմացման հիմնական սկզբունքները,</w:t>
      </w:r>
    </w:p>
    <w:p>
      <w:pPr>
        <w:numPr>
          <w:ilvl w:val="0"/>
          <w:numId w:val="4"/>
        </w:numPr>
      </w:pPr>
      <w:r>
        <w:rPr/>
        <w:t xml:space="preserve">տեղանքի ինդեքսավորման ուղեցույցը,</w:t>
      </w:r>
    </w:p>
    <w:p>
      <w:pPr>
        <w:numPr>
          <w:ilvl w:val="0"/>
          <w:numId w:val="4"/>
        </w:numPr>
      </w:pPr>
      <w:r>
        <w:rPr/>
        <w:t xml:space="preserve">ցանկացած առաջարկություն, որն անհրաժեշտ է համակարգի վերափոխմանը,</w:t>
      </w:r>
    </w:p>
    <w:p>
      <w:pPr>
        <w:numPr>
          <w:ilvl w:val="0"/>
          <w:numId w:val="4"/>
        </w:numPr>
      </w:pPr>
      <w:r>
        <w:rPr/>
        <w:t xml:space="preserve">տարածական ճշտության մակարդակները,</w:t>
      </w:r>
    </w:p>
    <w:p>
      <w:pPr>
        <w:numPr>
          <w:ilvl w:val="0"/>
          <w:numId w:val="4"/>
        </w:numPr>
      </w:pPr>
      <w:r>
        <w:rPr/>
        <w:t xml:space="preserve">թեմատիկ քարտեզագրական շերտերի առաջնահերթությունները,</w:t>
      </w:r>
    </w:p>
    <w:p>
      <w:pPr>
        <w:numPr>
          <w:ilvl w:val="0"/>
          <w:numId w:val="4"/>
        </w:numPr>
      </w:pPr>
      <w:r>
        <w:rPr/>
        <w:t xml:space="preserve">աշխատանքային ծրագիրը, տեխնիկական ձեռնարկները, որակի ստուգման ծրագիրը և ցանկացած այլ փաստաթուղթ,</w:t>
      </w:r>
    </w:p>
    <w:p>
      <w:pPr>
        <w:numPr>
          <w:ilvl w:val="0"/>
          <w:numId w:val="4"/>
        </w:numPr>
      </w:pPr>
      <w:r>
        <w:rPr/>
        <w:t xml:space="preserve">պարտադիր հատկանիշային տվյալները, որակի ստուգման մեթոդաբանությունը՝ նմուշի և լոթի քանակը:</w:t>
      </w:r>
    </w:p>
    <w:p>
      <w:pPr>
        <w:jc w:val="center"/>
      </w:pPr>
      <w:r>
        <w:rPr>
          <w:b w:val="1"/>
          <w:bCs w:val="1"/>
        </w:rPr>
        <w:t xml:space="preserve">4. ԱՏՏԵ-Ի ՏԱՐԱԾԱԿԱՆ ՏՎՅԱԼՆԵՐԻ ՈՐԱԿԻ ՎԵՐԱՀՍԿՈՒՄ, ՍՏՈՒԳՈՒՄ ԵՎ ՍԽԱԼՆԵՐԻ ԿԱՌԱՎԱՐՈՒՄ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29. ԱՏՏԵ-ի տարածական տվյալների որակը վերահսկվում է տեխնիկական խորհրդատուի կողմից:</w:t>
      </w:r>
    </w:p>
    <w:p>
      <w:pPr>
        <w:jc w:val="both"/>
      </w:pPr>
      <w:r>
        <w:rPr/>
        <w:t xml:space="preserve">30. Տարածական տվյալների որակի ստուգման նպատակով յուրաքանչյուր ոլորտային մարմին ձևավորվում է առանձին ոլորտային աշխատանքային խումբը։</w:t>
      </w:r>
    </w:p>
    <w:p>
      <w:pPr>
        <w:jc w:val="both"/>
      </w:pPr>
      <w:r>
        <w:rPr/>
        <w:t xml:space="preserve">31. Կատարողը որակի ստուգման ծրագրի համար պատրաստում է նկարագրություն՝ համաձայն ISO 10005:2005-ի՝ «Որակի կառավարման համակարգեր, ուղեցույցներ որակի ծրագրերի համար» և ազգային ստանդարտի:</w:t>
      </w:r>
    </w:p>
    <w:p>
      <w:pPr/>
      <w:r>
        <w:rPr/>
        <w:t xml:space="preserve">32. Որակի ստուգման աշխատանքային խումբը պետք է տիրապետի կատարողի ներքին որակի ստուգման ընթացակարգերին, տվյալների մոդելներին, տվյալների հավաքագրման և տվյալների մուտքագրման ընթացակարգերին։</w:t>
      </w:r>
    </w:p>
    <w:p>
      <w:pPr/>
      <w:r>
        <w:rPr/>
        <w:t xml:space="preserve">33. Որակի ստուգման աշխատանքային խումբը բացահայտում է բնորոշ սխալներ, որոնք կախված կլինեն կատարողից, տարածքի առանձնահատկություններից և/կամ ժամանակահատվածից:</w:t>
      </w:r>
    </w:p>
    <w:p>
      <w:pPr/>
      <w:r>
        <w:rPr/>
        <w:t xml:space="preserve">34. Որակի ստուգման խումբը ստուգում է տվյալների ցանկը, ակնադիտական մեթոդով համեմատում է թեմատիկ քարտեզագրական շերտերը բազային քարտեզագրական շերտերի հետ և ստուգում է տվյալներն՝ ըստ որակի ստուգման չափանիշների:</w:t>
      </w:r>
    </w:p>
    <w:p>
      <w:pPr/>
      <w:r>
        <w:rPr/>
        <w:t xml:space="preserve">35. Որակի ստուգման յուրաքանչյուր գործընթացի համար կազմվում է հաշվետվություն, որը ներկայացվում է Տեխնիկական խորհրդատուին և կատարողին:</w:t>
      </w:r>
    </w:p>
    <w:p>
      <w:pPr/>
      <w:r>
        <w:rPr/>
        <w:t xml:space="preserve">36. Կատարողը մեկամսյա ժամկետում հնարավորության դեպքում ուղղում է հաշվետվություններում հայտնաբերված սխալները և վերացնում տեխնիկական խորհրդատուի կողմից հայտնաբերված այլ թերությունները, այնուհետև կազմվում է հաշվետվություն հայտնաբերված սխալների ուղղման վերաբերյալ, որտեղ նշվում են տվյալներ բազային և թեմատիկ քարտեզագրական շերտերում օբյեկտի արտացոլված չլինելու, սխալ տեղադիրքի, սխալ գծային չափերի, սխալ երկրաչափական տեսքի և այլնի վերաբերյալ։</w:t>
      </w:r>
    </w:p>
    <w:p>
      <w:pPr/>
      <w:r>
        <w:rPr/>
        <w:t xml:space="preserve">37. Կատարողը սխալների ուղղման վերաբերյալ կազմված հաշվետվությունը ներկայացնում է տեխնիկական խորհրդատուին։</w:t>
      </w:r>
    </w:p>
    <w:p>
      <w:pPr/>
      <w:r>
        <w:rPr/>
        <w:t xml:space="preserve">38. Տեխնիկական խորհրդատուն ուսումնասիրում է կատարողի կողմից ներկայացված հաշվետվությունը՝ խորհրդակցելով առաջատար կատարողի հետ։</w:t>
      </w:r>
    </w:p>
    <w:p>
      <w:pPr/>
      <w:r>
        <w:rPr/>
        <w:t xml:space="preserve">39. Ներկայացված հաշվետվությունում թերությունների հայտնաբերման պարագայում 10 աշխատանքային օրվա ընթացքում Տեխնիկական խորհրդատուն ծանուցում է կատարողին։</w:t>
      </w:r>
    </w:p>
    <w:p>
      <w:pPr/>
      <w:r>
        <w:rPr/>
        <w:t xml:space="preserve">40. Տեխնիկական խորհրդատուն սահմանված ընթացակարգով դիտարկում է նաև այլ շահագրգիռ մարմինների և հանրության կողմից ներկայացված տարածական, հատկանիշային տվյալների սխալների վերաբերյալ տեղեկատվությունը և ըստ անհրաժեշտության ծանուցում կատարողին։</w:t>
      </w:r>
    </w:p>
    <w:p>
      <w:pPr/>
      <w:r>
        <w:rPr/>
        <w:t xml:space="preserve">41. Տեխնիկական խորհրդատուի կողմից ուսումնասիրված և կազմված փաստաթղթերը, ինչպես նաև կատարված աշխատանքները արձանագրվում են: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5. ԱՏՏԵ-Ի ՏԱՐԱԾԱԿԱՆ ՏՎՅԱԼՆԵՐԻ ՈՐԱԿԻ ՍՏՈՒԳՄԱՆ ԵՎ ՎԵՐԱՀՍԿՄԱՆ ՉԱՓԱՆԻՇՆԵՐԸ, ՄԵԹՈԴՆԵՐԸ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42. Տարածական տվյալների որակի ստուգման համար առանձնացվում են հետևյալ չափանիշները՝ ամբողջականություն, տրամաբանական հաջորդականություն, տեղադիրքի ճշգրտություն, թեմատիկ կամ ոլորտային ճշգրտություն, ժամանակային որակ։</w:t>
      </w:r>
    </w:p>
    <w:p>
      <w:pPr>
        <w:jc w:val="both"/>
      </w:pPr>
      <w:r>
        <w:rPr/>
        <w:t xml:space="preserve">43. Ամբողջականությունը սահմանվում է որպես օբյեկտների, ինչպես նաև դրանց հատկանիշների և փոխհարաբերությունների առկայություն և/կամ բացակայություն: Այն բաղկացած է տվյալների որակի երկու տարրերից՝</w:t>
      </w:r>
    </w:p>
    <w:p>
      <w:pPr>
        <w:jc w:val="both"/>
      </w:pPr>
      <w:r>
        <w:rPr/>
        <w:t xml:space="preserve">   ա) ավելորդ տվյալներ (տվյալների բազայում առկա են ավելորդ տվյալներ),</w:t>
      </w:r>
    </w:p>
    <w:p>
      <w:pPr>
        <w:jc w:val="both"/>
      </w:pPr>
      <w:r>
        <w:rPr/>
        <w:t xml:space="preserve">   բ) տվյալների բացակայություն (տվյալների բազայում բացակայում են տվյալները)։</w:t>
      </w:r>
    </w:p>
    <w:p>
      <w:pPr>
        <w:jc w:val="both"/>
      </w:pPr>
      <w:r>
        <w:rPr/>
        <w:t xml:space="preserve">44. Տրամաբանական հաջորդականությունը սահմանվում է որպես տվյալների կառուցվածքի, հատկանիշների և փոխհարաբերությունների տրամաբանական կանոններին համապատասխանության աստիճան (տվյալների բազայի կառուցվածքը կարող է լինել հայեցակարգային, տրամաբանական կամ ֆիզիկական): Այն բաղկացած է տվյալների որակի չորս տարրերից՝</w:t>
      </w:r>
    </w:p>
    <w:p>
      <w:pPr>
        <w:jc w:val="both"/>
      </w:pPr>
      <w:r>
        <w:rPr/>
        <w:t xml:space="preserve">   ա) հայեցակարգային հաջորդականություն (հայեցակարգային սխեմայի կանոնների համապատասխանություն),</w:t>
      </w:r>
    </w:p>
    <w:p>
      <w:pPr>
        <w:jc w:val="both"/>
      </w:pPr>
      <w:r>
        <w:rPr/>
        <w:t xml:space="preserve">   բ) տիրույթի հաջորդականություն (արժեքների համապատասխանություն արժեքային տիրույթներին),</w:t>
      </w:r>
    </w:p>
    <w:p>
      <w:pPr>
        <w:jc w:val="both"/>
      </w:pPr>
      <w:r>
        <w:rPr/>
        <w:t xml:space="preserve">   գ) ձևաչափի հաջորդականություն (այն աստիճանը, որոում տվյալները պահպանվում են տվյալների բազայի ֆիզիկական կառուցվածքին համապատասխան),</w:t>
      </w:r>
    </w:p>
    <w:p>
      <w:pPr>
        <w:jc w:val="both"/>
      </w:pPr>
      <w:r>
        <w:rPr/>
        <w:t xml:space="preserve">   դ) տոպոլոգիական հաջորդականություն (տվյալների բազայի հստակ ծածկագրված տոպոլոգիական բնութագրերի ճշգրտության աստիճանը)։</w:t>
      </w:r>
    </w:p>
    <w:p>
      <w:pPr/>
      <w:r>
        <w:rPr/>
        <w:t xml:space="preserve">45. Տեղադիրքի ճշգրտությունը սահմանվում է որպես օբյեկտների տեղադիրքի ճշգրտությունը տարածական ստուգիչ համակարգում: Այն բաղկացած է տվյալների որակի երեք տարրերից՝</w:t>
      </w:r>
    </w:p>
    <w:p>
      <w:pPr/>
      <w:r>
        <w:rPr/>
        <w:t xml:space="preserve">   ա) բացարձակ ճշգրտություն (ստացված կոորդինատների համապատասխանումը ընդունված կամ հաստատված ճշգրիտ կոորդինատների արժեքներին),</w:t>
      </w:r>
    </w:p>
    <w:p>
      <w:pPr/>
      <w:r>
        <w:rPr/>
        <w:t xml:space="preserve">   բ) հարաբերական ճշգրտություն (օբյեկտների հարաբերական տեղադիրքերի համապատասխանումը իրենց համապատասխան այն հարաբերական տեղադիրքերին, որոնք ընդունված կամ հաստատված են որպես ճշգրիտ),</w:t>
      </w:r>
    </w:p>
    <w:p>
      <w:pPr/>
      <w:r>
        <w:rPr/>
        <w:t xml:space="preserve">   գ) ռաստրային տվյալների տեղադիրքի ճշգրտություն (ռաստրային տվյալների տեղադիրքի համապատասխանումը այն տեղադիրքերին, որոնք ընդունված կամ հաստատված են որպես ճշգրիտ):</w:t>
      </w:r>
    </w:p>
    <w:p>
      <w:pPr/>
      <w:r>
        <w:rPr/>
        <w:t xml:space="preserve">46. Թեմատիկ կամ ոլորտային ճշգրտությունը սահմանվում է որպես քանակական և ոչ քանակական հատկանիշների ճշգրտություն, ինչպես նաև օբյեկտների և դրանց փոխհարաբերությունների դասակարգման ճշգրտություն: Այն բաղկացած է տվյալների որակի երեք տարրերից՝</w:t>
      </w:r>
    </w:p>
    <w:p>
      <w:pPr/>
      <w:r>
        <w:rPr/>
        <w:t xml:space="preserve">   ա) դասակարգման ճշգրտություն (օբյեկտների կամ դրանց հատկանիշներին վերագրված դասերի համեմատությունը իրական, կամ ռեֆերենց տվյալների հետ),</w:t>
      </w:r>
    </w:p>
    <w:p>
      <w:pPr/>
      <w:r>
        <w:rPr/>
        <w:t xml:space="preserve">   բ) ոչ քանակական հատկանիշի ճշգրտություն (ոչ քանակական հատկանիշի ճիշտ կամ սխալ լինելու չափում),</w:t>
      </w:r>
    </w:p>
    <w:p>
      <w:pPr/>
      <w:r>
        <w:rPr/>
        <w:t xml:space="preserve">   գ) քանակական հատկանիշի ճշգրտություն (քանակական հատկանիշի արժեքի համապատասխանումը այն արժեքներին, որոնք ընդունված կամ հայտնի են որպես ճշգրիտ)։</w:t>
      </w:r>
    </w:p>
    <w:p>
      <w:pPr/>
      <w:r>
        <w:rPr/>
        <w:t xml:space="preserve">47. Ժամանակային որակը սահմանվում է որպես օբյեկտների ժամանակային հատկանիշների և փոխհարաբերությունների որակ: Այն բաղկացած է տվյալների որակի երեք տարրերից՝</w:t>
      </w:r>
    </w:p>
    <w:p>
      <w:pPr/>
      <w:r>
        <w:rPr/>
        <w:t xml:space="preserve">   ա) ժամանակի չափման ճշգրտություն (ստացված ժամանակի չափումների համապատասխանումը այն արժեքներին, որոնք ընդունված են որպես ճշգրիտ կամ հայտնի են որպես այդպիսիք),</w:t>
      </w:r>
    </w:p>
    <w:p>
      <w:pPr/>
      <w:r>
        <w:rPr/>
        <w:t xml:space="preserve">   բ) ժամանակագրական հաջորդականություն (իրադարձությունների ճիշտ հերթականություն),</w:t>
      </w:r>
    </w:p>
    <w:p>
      <w:pPr/>
      <w:r>
        <w:rPr/>
        <w:t xml:space="preserve">   գ) ժամանակագրական հուսալիություն (ժամանակի հետ կապված տվյալների հուսալիություն)։</w:t>
      </w:r>
    </w:p>
    <w:p>
      <w:pPr/>
      <w:r>
        <w:rPr/>
        <w:t xml:space="preserve">48. Տարածական տվյալների որակի ստուգումը իրականացվում է նմուշների ամբողջական (համալիր) կամ պատահական ընտրանքային մեթոդներով (նմուշառում) (տե՛ս Աղյուսակ 1-3)։</w:t>
      </w:r>
    </w:p>
    <w:p>
      <w:pPr/>
      <w:r>
        <w:rPr/>
        <w:t xml:space="preserve">49. Ամբողջական մեթոդը կարող է կիրառվել այն կարևոր չափանիշների և/կամտվյալների համար, որոնք նախապես սահմանված են խորհրդակցական մարմնի կողմից և/կամ համաձայնեցված են կատարողի և խորհրդակցական մարմնի միջև։</w:t>
      </w:r>
    </w:p>
    <w:p>
      <w:pPr/>
      <w:r>
        <w:rPr/>
        <w:t xml:space="preserve">50. Ընտրանքային մեթոդը կարող է կիրառվել նաև չափանիշների և/կամ տվյալների մեծ մասի նկատմամբ՝ համաձայնեցված կատարողի և խորհրդակցական մարմնի միջև:</w:t>
      </w:r>
    </w:p>
    <w:p>
      <w:pPr/>
      <w:r>
        <w:rPr/>
        <w:t xml:space="preserve">51. Տարածական տվյալների որակի ընտարնքային ստուգման նպատակով տվյալների նմուշի չափը որոշվում է տեխնիկական խորհրդատուի կողմից և/կամ հաստատված ազգային ստանդարտի հիման վրա։</w:t>
      </w:r>
    </w:p>
    <w:p>
      <w:pPr/>
      <w:r>
        <w:rPr/>
        <w:t xml:space="preserve">52. ԱՏՏԵ-ի բազային և թեմատիկ քարտեզագրական շերտերի որակի ստուգման (այդ թվում՝ ըստ տոպոլոգիական սխալների քանակի) և ազգային գեոպորտալ մուտքագրման հաստատման կամ մերժման գործընթացները իրականացվում են ըստ Աղյուսակ 1-3-ի։</w:t>
      </w:r>
    </w:p>
    <w:p>
      <w:pPr/>
      <w:r>
        <w:rPr/>
        <w:t xml:space="preserve">53. Որպես թեմատիկ քարտեզագրական շերտերի տարածական ճշգրտության ուղեցույց կիրառվում են բազային քարտեզագրական շերտերը:</w:t>
      </w:r>
    </w:p>
    <w:p>
      <w:pPr/>
      <w:r>
        <w:rPr/>
        <w:t xml:space="preserve">54. Տարածական ճշգրտությունը փոփոխական է, պայմանավորված բազային քարտեզագրական շերտերի որակի բարելավմամբ:</w:t>
      </w:r>
    </w:p>
    <w:p>
      <w:pPr/>
      <w:r>
        <w:rPr/>
        <w:t xml:space="preserve"> 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Աղյուսակ 1</w:t>
      </w:r>
      <w:r>
        <w:rPr/>
        <w:t xml:space="preserve">․ Նմուշառում</w:t>
      </w:r>
    </w:p>
    <w:tbl>
      <w:tblGrid>
        <w:gridCol w:w="2565" w:type="dxa"/>
        <w:gridCol w:w="2715" w:type="dxa"/>
        <w:gridCol w:w="3795" w:type="dxa"/>
      </w:tblGrid>
      <w:tblPr>
        <w:tblW w:w="9075" w:type="dxa"/>
        <w:tblLayout w:type="autofit"/>
      </w:tblPr>
      <w:tr>
        <w:trPr/>
        <w:tc>
          <w:tcPr>
            <w:tcW w:w="2565" w:type="dxa"/>
            <w:noWrap/>
          </w:tcPr>
          <w:p>
            <w:pPr/>
            <w:r>
              <w:rPr>
                <w:b w:val="1"/>
                <w:bCs w:val="1"/>
              </w:rPr>
              <w:t xml:space="preserve">Դասակարգում</w:t>
            </w:r>
          </w:p>
        </w:tc>
        <w:tc>
          <w:tcPr>
            <w:tcW w:w="2715" w:type="dxa"/>
            <w:noWrap/>
          </w:tcPr>
          <w:p>
            <w:pPr/>
            <w:r>
              <w:rPr>
                <w:b w:val="1"/>
                <w:bCs w:val="1"/>
              </w:rPr>
              <w:t xml:space="preserve">Բարձրակարգ տվյալներ</w:t>
            </w:r>
          </w:p>
        </w:tc>
        <w:tc>
          <w:tcPr>
            <w:tcW w:w="3795" w:type="dxa"/>
            <w:noWrap/>
          </w:tcPr>
          <w:p>
            <w:pPr/>
            <w:r>
              <w:rPr>
                <w:b w:val="1"/>
                <w:bCs w:val="1"/>
              </w:rPr>
              <w:t xml:space="preserve">Միջին և ցածրակարգ տվյալներ</w:t>
            </w:r>
          </w:p>
        </w:tc>
      </w:tr>
      <w:tr>
        <w:trPr/>
        <w:tc>
          <w:tcPr>
            <w:tcW w:w="2565" w:type="dxa"/>
            <w:noWrap/>
          </w:tcPr>
          <w:p>
            <w:pPr/>
            <w:r>
              <w:rPr/>
              <w:t xml:space="preserve">Առավել շատ թերություններ</w:t>
            </w:r>
          </w:p>
        </w:tc>
        <w:tc>
          <w:tcPr>
            <w:tcW w:w="2715" w:type="dxa"/>
            <w:noWrap/>
          </w:tcPr>
          <w:p>
            <w:pPr/>
            <w:r>
              <w:rPr/>
              <w:t xml:space="preserve">անթույլատրելի</w:t>
            </w:r>
          </w:p>
        </w:tc>
        <w:tc>
          <w:tcPr>
            <w:tcW w:w="3795" w:type="dxa"/>
            <w:noWrap/>
          </w:tcPr>
          <w:p>
            <w:pPr/>
            <w:r>
              <w:rPr/>
              <w:t xml:space="preserve">անթույլատրելի</w:t>
            </w:r>
          </w:p>
        </w:tc>
      </w:tr>
      <w:tr>
        <w:trPr/>
        <w:tc>
          <w:tcPr>
            <w:tcW w:w="2565" w:type="dxa"/>
            <w:noWrap/>
          </w:tcPr>
          <w:p>
            <w:pPr/>
            <w:r>
              <w:rPr/>
              <w:t xml:space="preserve">Շատ թերություններ</w:t>
            </w:r>
          </w:p>
        </w:tc>
        <w:tc>
          <w:tcPr>
            <w:tcW w:w="2715" w:type="dxa"/>
            <w:noWrap/>
          </w:tcPr>
          <w:p>
            <w:pPr/>
            <w:r>
              <w:rPr/>
              <w:t xml:space="preserve">AQL1.0/1.5</w:t>
            </w:r>
          </w:p>
        </w:tc>
        <w:tc>
          <w:tcPr>
            <w:tcW w:w="3795" w:type="dxa"/>
            <w:noWrap/>
          </w:tcPr>
          <w:p>
            <w:pPr/>
            <w:r>
              <w:rPr/>
              <w:t xml:space="preserve">AQL 2.5</w:t>
            </w:r>
          </w:p>
        </w:tc>
      </w:tr>
      <w:tr>
        <w:trPr/>
        <w:tc>
          <w:tcPr>
            <w:tcW w:w="2565" w:type="dxa"/>
            <w:noWrap/>
          </w:tcPr>
          <w:p>
            <w:pPr/>
            <w:r>
              <w:rPr/>
              <w:t xml:space="preserve">Քիչ թերություններ</w:t>
            </w:r>
          </w:p>
        </w:tc>
        <w:tc>
          <w:tcPr>
            <w:tcW w:w="2715" w:type="dxa"/>
            <w:noWrap/>
          </w:tcPr>
          <w:p>
            <w:pPr/>
            <w:r>
              <w:rPr/>
              <w:t xml:space="preserve">AQL 2.5/4.0</w:t>
            </w:r>
          </w:p>
        </w:tc>
        <w:tc>
          <w:tcPr>
            <w:tcW w:w="3795" w:type="dxa"/>
            <w:noWrap/>
          </w:tcPr>
          <w:p>
            <w:pPr/>
            <w:r>
              <w:rPr/>
              <w:t xml:space="preserve">AQL 4.0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 </w:t>
      </w:r>
      <w:r>
        <w:rPr>
          <w:b w:val="1"/>
          <w:bCs w:val="1"/>
        </w:rPr>
        <w:t xml:space="preserve">Աղյուսակ 2</w:t>
      </w:r>
      <w:r>
        <w:rPr/>
        <w:t xml:space="preserve">. Նմուշի քանակի ծածկագրեր</w:t>
      </w:r>
    </w:p>
    <w:tbl>
      <w:tblGrid>
        <w:gridCol w:w="975" w:type="dxa"/>
        <w:gridCol w:w="1065" w:type="dxa"/>
        <w:gridCol w:w="1140" w:type="dxa"/>
        <w:gridCol w:w="1140" w:type="dxa"/>
        <w:gridCol w:w="1155" w:type="dxa"/>
        <w:gridCol w:w="975" w:type="dxa"/>
        <w:gridCol w:w="975" w:type="dxa"/>
        <w:gridCol w:w="915" w:type="dxa"/>
        <w:gridCol w:w="1125" w:type="dxa"/>
      </w:tblGrid>
      <w:tblPr>
        <w:tblW w:w="9465" w:type="dxa"/>
        <w:tblLayout w:type="autofit"/>
      </w:tblPr>
      <w:tr>
        <w:trPr/>
        <w:tc>
          <w:tcPr>
            <w:tcW w:w="205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Ծավալ (Լոտի քանակ)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Ընդհանուր</w:t>
            </w:r>
          </w:p>
        </w:tc>
        <w:tc>
          <w:tcPr>
            <w:tcW w:w="2295" w:type="dxa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ստուգման մակարդակ</w:t>
            </w:r>
          </w:p>
        </w:tc>
        <w:tc>
          <w:tcPr>
            <w:tcW w:w="3975" w:type="dxa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Հատուկ ստուգման մակարդակ</w:t>
            </w:r>
          </w:p>
        </w:tc>
      </w:tr>
      <w:tr>
        <w:trPr/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I</w:t>
            </w:r>
          </w:p>
        </w:tc>
        <w:tc>
          <w:tcPr>
            <w:tcW w:w="1140" w:type="dxa"/>
            <w:noWrap/>
          </w:tcPr>
          <w:p>
            <w:pPr/>
            <w:r>
              <w:rPr>
                <w:b w:val="1"/>
                <w:bCs w:val="1"/>
              </w:rPr>
              <w:t xml:space="preserve">II</w:t>
            </w:r>
          </w:p>
        </w:tc>
        <w:tc>
          <w:tcPr>
            <w:tcW w:w="1155" w:type="dxa"/>
            <w:noWrap/>
          </w:tcPr>
          <w:p>
            <w:pPr/>
            <w:r>
              <w:rPr>
                <w:b w:val="1"/>
                <w:bCs w:val="1"/>
              </w:rPr>
              <w:t xml:space="preserve">III</w:t>
            </w:r>
          </w:p>
        </w:tc>
        <w:tc>
          <w:tcPr>
            <w:tcW w:w="975" w:type="dxa"/>
            <w:noWrap/>
          </w:tcPr>
          <w:p>
            <w:pPr/>
            <w:r>
              <w:rPr>
                <w:b w:val="1"/>
                <w:bCs w:val="1"/>
              </w:rPr>
              <w:t xml:space="preserve">S-1</w:t>
            </w:r>
          </w:p>
        </w:tc>
        <w:tc>
          <w:tcPr>
            <w:tcW w:w="975" w:type="dxa"/>
            <w:noWrap/>
          </w:tcPr>
          <w:p>
            <w:pPr/>
            <w:r>
              <w:rPr>
                <w:b w:val="1"/>
                <w:bCs w:val="1"/>
              </w:rPr>
              <w:t xml:space="preserve">S-2</w:t>
            </w:r>
          </w:p>
        </w:tc>
        <w:tc>
          <w:tcPr>
            <w:tcW w:w="915" w:type="dxa"/>
            <w:noWrap/>
          </w:tcPr>
          <w:p>
            <w:pPr/>
            <w:r>
              <w:rPr>
                <w:b w:val="1"/>
                <w:bCs w:val="1"/>
              </w:rPr>
              <w:t xml:space="preserve">S-3</w:t>
            </w:r>
          </w:p>
        </w:tc>
        <w:tc>
          <w:tcPr>
            <w:tcW w:w="1125" w:type="dxa"/>
            <w:noWrap/>
          </w:tcPr>
          <w:p>
            <w:pPr/>
            <w:r>
              <w:rPr>
                <w:b w:val="1"/>
                <w:bCs w:val="1"/>
              </w:rPr>
              <w:t xml:space="preserve">S-4</w:t>
            </w:r>
          </w:p>
        </w:tc>
      </w:tr>
      <w:tr>
        <w:trPr/>
        <w:tc>
          <w:tcPr>
            <w:tcW w:w="2055" w:type="dxa"/>
            <w:gridSpan w:val="2"/>
            <w:noWrap/>
          </w:tcPr>
          <w:p>
            <w:pPr/>
            <w:r>
              <w:rPr/>
              <w:t xml:space="preserve">2-ից 8 (ներառյալ)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A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/>
              <w:t xml:space="preserve">9 &gt;&gt;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A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/>
              <w:t xml:space="preserve">16 &gt;&gt;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B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/>
              <w:t xml:space="preserve">26 &gt;&gt;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E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A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C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/>
              <w:t xml:space="preserve">51 &gt;&gt;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E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F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C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/>
              <w:t xml:space="preserve">91 &gt;&gt;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F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G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D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/>
              <w:t xml:space="preserve">151 &gt;&gt;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280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E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G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H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E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/>
              <w:t xml:space="preserve">281 &gt;&gt;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F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H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J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B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E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/>
              <w:t xml:space="preserve">501 &gt;&gt;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1200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G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J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K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E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F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/>
              <w:t xml:space="preserve">1201 &gt;&gt;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3200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H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K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L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E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G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/>
              <w:t xml:space="preserve">3201 &gt;&gt;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10 000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J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L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F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G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/>
              <w:t xml:space="preserve">10 001 &gt;&gt;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35 000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K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F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H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/>
              <w:t xml:space="preserve">35 001 &gt;&gt;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150 000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L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P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E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G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J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/>
              <w:t xml:space="preserve">150 001 &gt;&gt;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500 000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M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P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Q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E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G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J</w:t>
            </w:r>
          </w:p>
        </w:tc>
      </w:tr>
      <w:tr>
        <w:trPr/>
        <w:tc>
          <w:tcPr>
            <w:tcW w:w="975" w:type="dxa"/>
            <w:noWrap/>
          </w:tcPr>
          <w:p>
            <w:pPr/>
            <w:r>
              <w:rPr/>
              <w:t xml:space="preserve">500 001</w:t>
            </w:r>
          </w:p>
        </w:tc>
        <w:tc>
          <w:tcPr>
            <w:tcW w:w="1065" w:type="dxa"/>
            <w:noWrap/>
          </w:tcPr>
          <w:p>
            <w:pPr/>
            <w:r>
              <w:rPr/>
              <w:t xml:space="preserve">և. ավելի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N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Q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R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D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E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K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Աղյուսակ 3</w:t>
      </w:r>
      <w:r>
        <w:rPr/>
        <w:t xml:space="preserve">. Տարածական տվյալների որակի ստուգման և ընդունման սանդղակը</w:t>
      </w:r>
    </w:p>
    <w:tbl>
      <w:tblGrid>
        <w:gridCol w:w="675" w:type="dxa"/>
        <w:gridCol w:w="750" w:type="dxa"/>
        <w:gridCol w:w="420" w:type="dxa"/>
        <w:gridCol w:w="705" w:type="dxa"/>
        <w:gridCol w:w="570" w:type="dxa"/>
        <w:gridCol w:w="570" w:type="dxa"/>
        <w:gridCol w:w="495" w:type="dxa"/>
        <w:gridCol w:w="645" w:type="dxa"/>
        <w:gridCol w:w="570" w:type="dxa"/>
        <w:gridCol w:w="570" w:type="dxa"/>
        <w:gridCol w:w="615" w:type="dxa"/>
        <w:gridCol w:w="540" w:type="dxa"/>
        <w:gridCol w:w="465" w:type="dxa"/>
        <w:gridCol w:w="600" w:type="dxa"/>
        <w:gridCol w:w="540" w:type="dxa"/>
        <w:gridCol w:w="540" w:type="dxa"/>
        <w:gridCol w:w="540" w:type="dxa"/>
        <w:gridCol w:w="540" w:type="dxa"/>
        <w:gridCol w:w="540" w:type="dxa"/>
        <w:gridCol w:w="540" w:type="dxa"/>
        <w:gridCol w:w="540" w:type="dxa"/>
        <w:gridCol w:w="540" w:type="dxa"/>
        <w:gridCol w:w="555" w:type="dxa"/>
        <w:gridCol w:w="540" w:type="dxa"/>
        <w:gridCol w:w="585" w:type="dxa"/>
        <w:gridCol w:w="615" w:type="dxa"/>
        <w:gridCol w:w="585" w:type="dxa"/>
        <w:gridCol w:w="525" w:type="dxa"/>
        <w:gridCol w:w="0" w:type="dxa"/>
      </w:tblGrid>
      <w:tblPr>
        <w:tblW w:w="15870" w:type="dxa"/>
        <w:tblLayout w:type="autofit"/>
      </w:tblP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Նմուշի քանակի ծածկագիր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Նմուշի քանակ</w:t>
            </w:r>
            <w:r>
              <w:rPr>
                <w:b w:val="1"/>
                <w:bCs w:val="1"/>
              </w:rPr>
              <w:t xml:space="preserve">ը</w:t>
            </w:r>
          </w:p>
        </w:tc>
        <w:tc>
          <w:tcPr>
            <w:tcW w:w="14445" w:type="dxa"/>
            <w:gridSpan w:val="26"/>
            <w:noWrap/>
          </w:tcPr>
          <w:p>
            <w:pPr/>
            <w:r>
              <w:rPr>
                <w:b w:val="1"/>
                <w:bCs w:val="1"/>
              </w:rPr>
              <w:t xml:space="preserve">Որակի ընդունելի մակարդակը' AQL (չհամապատասխանող միավորների տոկոսը էւ անհամապատասխանությունների թիվը նյութի 100 միավորի համար)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0.01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0.015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0.025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0.04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0.065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0.1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0.15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0.25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0.4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0.65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1.5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2.5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4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6.5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10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15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25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40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65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400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650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1 000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Ac Ro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Ac Re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Ac Re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Ac Re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Ac Re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Ac Re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Ac Rc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Ac Rc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A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5       6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7     8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10       11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14       15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21     22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30     31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B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5     6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7     8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10       11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14       15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21     22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30     31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44     45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C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5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5     6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7   8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10       11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14       15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21     22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30     31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44     45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D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8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5     6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7   8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10   11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14       15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21     22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30     31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44     45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E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13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5     6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7   8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10   11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14   15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21     22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30     31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44     45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F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20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5     6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7   8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10   11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14   15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21   22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G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32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5     6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7   8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10   11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14   15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21   22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H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50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5     6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7   8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10   11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14   15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21   22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J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80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5     6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7   8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10   11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14   15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21   22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K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125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5     6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7   8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10   11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14   15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21   22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L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200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5   6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7   8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10   11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14   15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21   22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M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315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5     6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7   8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10     11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14   15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21   22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N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500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5     6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7   8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10 11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14     15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21   22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P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800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5     6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7   8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10   11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14 15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21   22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Q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1250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0   1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5     6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7   8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10   11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14   15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21 22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75" w:type="dxa"/>
            <w:noWrap/>
          </w:tcPr>
          <w:p>
            <w:pPr/>
            <w:r>
              <w:rPr>
                <w:b w:val="1"/>
                <w:bCs w:val="1"/>
              </w:rPr>
              <w:t xml:space="preserve">R</w:t>
            </w:r>
          </w:p>
        </w:tc>
        <w:tc>
          <w:tcPr>
            <w:tcW w:w="750" w:type="dxa"/>
            <w:noWrap/>
          </w:tcPr>
          <w:p>
            <w:pPr/>
            <w:r>
              <w:rPr>
                <w:b w:val="1"/>
                <w:bCs w:val="1"/>
              </w:rPr>
              <w:t xml:space="preserve">2000</w:t>
            </w:r>
          </w:p>
        </w:tc>
        <w:tc>
          <w:tcPr>
            <w:tcW w:w="420" w:type="dxa"/>
            <w:noWrap/>
          </w:tcPr>
          <w:p>
            <w:pPr/>
            <w:r>
              <w:rPr>
                <w:b w:val="1"/>
                <w:bCs w:val="1"/>
              </w:rPr>
              <w:t xml:space="preserve">1/3</w:t>
            </w:r>
          </w:p>
        </w:tc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1/2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1   2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2   3</w:t>
            </w:r>
          </w:p>
        </w:tc>
        <w:tc>
          <w:tcPr>
            <w:tcW w:w="495" w:type="dxa"/>
            <w:noWrap/>
          </w:tcPr>
          <w:p>
            <w:pPr/>
            <w:r>
              <w:rPr>
                <w:b w:val="1"/>
                <w:bCs w:val="1"/>
              </w:rPr>
              <w:t xml:space="preserve">3   4</w:t>
            </w:r>
          </w:p>
        </w:tc>
        <w:tc>
          <w:tcPr>
            <w:tcW w:w="645" w:type="dxa"/>
            <w:noWrap/>
          </w:tcPr>
          <w:p>
            <w:pPr/>
            <w:r>
              <w:rPr>
                <w:b w:val="1"/>
                <w:bCs w:val="1"/>
              </w:rPr>
              <w:t xml:space="preserve">5     6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7   8</w:t>
            </w:r>
          </w:p>
        </w:tc>
        <w:tc>
          <w:tcPr>
            <w:tcW w:w="570" w:type="dxa"/>
            <w:noWrap/>
          </w:tcPr>
          <w:p>
            <w:pPr/>
            <w:r>
              <w:rPr>
                <w:b w:val="1"/>
                <w:bCs w:val="1"/>
              </w:rPr>
              <w:t xml:space="preserve">10   11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14   15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21   22</w:t>
            </w:r>
          </w:p>
        </w:tc>
        <w:tc>
          <w:tcPr>
            <w:tcW w:w="46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0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5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40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61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tcW w:w="5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     </w:t>
      </w:r>
      <w:r>
        <w:rPr>
          <w:b w:val="1"/>
          <w:bCs w:val="1"/>
        </w:rPr>
        <w:t xml:space="preserve">↓</w:t>
      </w:r>
      <w:r>
        <w:rPr/>
        <w:t xml:space="preserve"> = Օգտագործվում է սլաքի ներքևում նշված թիվը: Եթե նմուշի քանակը հավասար է կամ մեծ լոտի քանակից անհրաժեշտ է իրականացնել 100 % ստուգում</w:t>
      </w:r>
    </w:p>
    <w:p>
      <w:pPr/>
      <w:r>
        <w:rPr/>
        <w:t xml:space="preserve">      </w:t>
      </w:r>
      <w:r>
        <w:rPr>
          <w:b w:val="1"/>
          <w:bCs w:val="1"/>
        </w:rPr>
        <w:t xml:space="preserve">↑</w:t>
      </w:r>
      <w:r>
        <w:rPr/>
        <w:t xml:space="preserve"> = Օգտագործվում է սլաքի վերևում նշված թիվը</w:t>
      </w:r>
    </w:p>
    <w:p>
      <w:pPr/>
      <w:r>
        <w:rPr/>
        <w:t xml:space="preserve">       AC   = Ընդունելի քանակ</w:t>
      </w:r>
    </w:p>
    <w:p>
      <w:pPr/>
      <w:r>
        <w:rPr/>
        <w:t xml:space="preserve">       RE   = Ոչ ընդունելի քանակ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N 2</w:t>
      </w:r>
    </w:p>
    <w:p>
      <w:pPr>
        <w:jc w:val="end"/>
      </w:pPr>
      <w:r>
        <w:rPr>
          <w:b w:val="1"/>
          <w:bCs w:val="1"/>
        </w:rPr>
        <w:t xml:space="preserve">ՀՀ կառավարության 202   թվականի</w:t>
      </w:r>
    </w:p>
    <w:p>
      <w:pPr>
        <w:jc w:val="end"/>
      </w:pPr>
      <w:r>
        <w:rPr>
          <w:b w:val="1"/>
          <w:bCs w:val="1"/>
        </w:rPr>
        <w:t xml:space="preserve">             ի       -ի N       որոշման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ԱԶԳԱՅԻՆ ՏԱՐԱԾԱԿԱՆ ՏՎՅԱԼՆԵՐԻ ԵՆԹԱԿԱՌՈՒՑՎԱԾՔԻ ՏԱՐԱԾԱԿԱՆ ՏՎՅԱԼՆԵՐԻ ԵՎ ՄԵՏԱՏՎՅԱԼՆԵՐԻ ՍՏԵՂԾՄԱՆ ԵՎ ՄՇԱԿՄԱՆ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1. ԸՆԴՀԱՆՈՒՐ ԴՐՈՒՅԹՆԵՐ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1. Սույն կարգով կարգավորվում են Հայաստանի Հանրապետության ազգային տարածական տվյալների ենթակառուցվածքի տարածական տվյալների և մետատվյալների ստեղծման և մշակման հետ կապված հարաբերությունները:</w:t>
      </w:r>
    </w:p>
    <w:p>
      <w:pPr>
        <w:jc w:val="both"/>
      </w:pPr>
      <w:r>
        <w:rPr/>
        <w:t xml:space="preserve">2. ԱՏՏԵ-ի բազային և թեմատիկ տարածական տվյալների և դրանց մետատվյալների ստեղծումը և մշակումը իրականացվում է Կադաստրի կոմիտեի (այսուհետ` Կոմիտե) և շահագրգիռ այլ մարմինների, այդ թվում ոլորտային լիազոր մարմինների կողմից:</w:t>
      </w:r>
    </w:p>
    <w:p>
      <w:pPr>
        <w:jc w:val="center"/>
      </w:pPr>
      <w:r>
        <w:rPr>
          <w:b w:val="1"/>
          <w:bCs w:val="1"/>
        </w:rPr>
        <w:t xml:space="preserve">2. ԱՏՏԵ-Ի ԵՎ ՏԱՐԱԾԱԿԱՆ ՏՎՅԱԼՆԵՐԻ ՍՏԵՂԾՄԱՆ, ՄՇԱԿՄԱՆ, ՀԻՄՆԱԿԱՆ ՍԿԶԲՈՒՆՔՆԵՐԸ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3. ԱՏՏԵ-ի բազային տարածական տվյալների ստեղծման և մշակման աշխատանքները իրականացվում են օրթոֆոտոհատակագծերի գրասենյակային վերծանման, թվայնացման (ակնադիտական, սեգմենտավորման, դասակարգման մեթոդներով) և համապատասխան հատկանիշային տվյալների մուտքագրման միջոցով:</w:t>
      </w:r>
    </w:p>
    <w:p>
      <w:pPr>
        <w:jc w:val="both"/>
      </w:pPr>
      <w:r>
        <w:rPr/>
        <w:t xml:space="preserve">4. ԱՏՏԵ-ի բազային տարածական տվյալների ստեղծման և մշակման աշխատանքները իրականացվում են մեթոդական ուղեցույցի (տեխնիկական ձեռնարկ) հիման վրա, որը մշակում և հաստատում է Կոմիտեն:</w:t>
      </w:r>
    </w:p>
    <w:p>
      <w:pPr>
        <w:jc w:val="both"/>
      </w:pPr>
      <w:r>
        <w:rPr/>
        <w:t xml:space="preserve">5. ԱՏՏԵ-ի թեմատիկ տարածական տվյալների ստեղծման և մշակման աշխատանքները իրականացվում են ոլորտային լիազոր մարմինների կողմից՝ մշակված և հաստատված մեթոդական ուղեցույցերի (տեխնիկական ձեռնարկ) միջոցով:</w:t>
      </w:r>
    </w:p>
    <w:p>
      <w:pPr>
        <w:jc w:val="both"/>
      </w:pPr>
      <w:r>
        <w:rPr/>
        <w:t xml:space="preserve">6. ԱՏՏԵ-ի բազային և թեմատիկ քարտեզագրական շերտերի յուրաքանչյուր օբյեկտ պետք է ունենա եզակի նույնականացնող ծածկագիր:</w:t>
      </w:r>
    </w:p>
    <w:p>
      <w:pPr>
        <w:jc w:val="both"/>
      </w:pPr>
      <w:r>
        <w:rPr/>
        <w:t xml:space="preserve">7. ԱՏՏԵ-ի բազային և թեմատիկ քարտեզագրական շերտերի օբյեկտների ծածկագրման կարգը սահմանում են համապատասխան լիազոր մարմինները:</w:t>
      </w:r>
    </w:p>
    <w:p>
      <w:pPr>
        <w:jc w:val="both"/>
      </w:pPr>
      <w:r>
        <w:rPr/>
        <w:t xml:space="preserve">8. ԱՏՏԵ-ի թեմատիկ քարտեզագրական շերտերը ստեղծվում են բազային տարածական տվյալների հիմքի վրա:</w:t>
      </w:r>
    </w:p>
    <w:p>
      <w:pPr>
        <w:jc w:val="both"/>
      </w:pPr>
      <w:r>
        <w:rPr/>
        <w:t xml:space="preserve">9. ԱՏՏԵ-ի բազային և թեմատիկ տարածական տվյալների քարտեզագրական շերտերը և տեղեկատվական բազաները ստեղծվում և ներդրվում են փուլերով:</w:t>
      </w:r>
    </w:p>
    <w:p>
      <w:pPr>
        <w:jc w:val="both"/>
      </w:pPr>
      <w:r>
        <w:rPr/>
        <w:t xml:space="preserve">10 ԱՏՏԵ-ի բազային և թեմատիկ տարածական տվյալների քարտեզագրական շերտերի և տեղեկատվական բազաների ստեղծման և ներդրման փուլերը (ժամանակացույցը) հաստատում են համապատասխան լիազոր մարմինները։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3. ԱՏՏԵ-Ի ԲԱԶԱՅԻՆ ԵՎ ԹԵՄԱՏԻԿ ՏԱՐԱԾԱԿԱՆ ՏՎՅԱԼՆԵՐԻ ՍՏԵՂԾՄԱՆ, ՄՇԱԿՄԱՆ ԵՎ ՄՈՒՏՔԱԳՐՄԱՆ ՓՈՒԼԵՐԸ ՈՒ ՄԵԹՈԴՆԵՐԸ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11․ ԱՏՏԵ-ի բազային և թեմատիկ տարածական տվյալների լիազոր մարմիններն իրականացնում են տարածական և հատկանիշային տվյալների հավաքագրում՝ ըստ հաստատված աշխատանքային ծրագրի և տեխնիկական ձեռնարկների:</w:t>
      </w:r>
    </w:p>
    <w:p>
      <w:pPr>
        <w:jc w:val="both"/>
      </w:pPr>
      <w:r>
        <w:rPr/>
        <w:t xml:space="preserve">12․ Անալոգային՝ թղթային քարտեզագրական նյութերի առկայության պարագայում, համապատասխան լիազոր մարմինների ոլորտային աշխատանքային խմբերը իրականացնում են սկանավորում՝ TIFF, JPEG թվային ձևաչափերով, համաձայն իրենց տեխնիկական ձեռնարկի՝ ապահովելով բնօրինակ քարտեզի մասշտաբները և ընթեռնելիությունը:</w:t>
      </w:r>
    </w:p>
    <w:p>
      <w:pPr>
        <w:jc w:val="both"/>
      </w:pPr>
      <w:r>
        <w:rPr/>
        <w:t xml:space="preserve">13․ Օրթոֆոտոհատակագծերի և սկանավորված քարտեզագրական նյութերի հիման վրա ոլորտային աշխատանքային խմբերը թվայնացնում և ստեղծում են համապատասխան բազային և թեմատիկ քարտեզագրական շերտերը ․shp (շեյփ) և այլ աշխարհագրական տեղեկատվական համակարգերին (ԱՏՀ) բնորոշ ձևաչափերով՝ համաձայն իրենց տեխնիկական ձեռնարկների:</w:t>
      </w:r>
    </w:p>
    <w:p>
      <w:pPr>
        <w:jc w:val="both"/>
      </w:pPr>
      <w:r>
        <w:rPr/>
        <w:t xml:space="preserve">14․ Օրթոֆոտոհատակագծերի և սկանավորված քարտեզագրական նյութերի վրա արտացոլված օբյեկտների արդյունավետ և օբյեկտիվ վերծանումը ու թվայնացումն իրականացվում է ակնադիտական մեթոդով՝ հիմնվելով առկա փաստացի տեղեկատվության վրա, ինչպես նաև հնարավորության դեպքում ավտոմատացված եղանակով՝ դասակարգում, սեգմենտավորում և այլն:</w:t>
      </w:r>
    </w:p>
    <w:p>
      <w:pPr>
        <w:jc w:val="both"/>
      </w:pPr>
      <w:r>
        <w:rPr/>
        <w:t xml:space="preserve">15․ ԱՏՏԵ-ի բազային և թեմատիկ քարտեզագրական շերտերի ստեղծման ժամանակ կիրառվում են երեք հիմնական տարածական մոդելներ՝ բազմանկյուններ (polygon), բազմագծեր (polyline) և կետեր (point)։ Բազմանկյունները հանդիսանում են օբյեկտների թվայնացման հիմնական մոդելը, սակայն բազմագծերը և կետերը նույնպես թույլատրվում են կիրառել, եթե դրանք ավելի ճիշտ ձևեր են՝ թվային քարտեզի առանձնահատկությունները ներկայացնելու համար։</w:t>
      </w:r>
    </w:p>
    <w:p>
      <w:pPr>
        <w:jc w:val="both"/>
      </w:pPr>
      <w:r>
        <w:rPr/>
        <w:t xml:space="preserve">16․ Տարածական տվյալների ստեղծման, մշակման և/կամ երկրաչափական ուղումների ընթացքում առաջացած շերտերի տոպոլոգիական սխալները՝ վերադրումները և բացերն, անհրաժեշտ է հասցնել նվազագույնի:</w:t>
      </w:r>
    </w:p>
    <w:p>
      <w:pPr>
        <w:jc w:val="both"/>
      </w:pPr>
      <w:r>
        <w:rPr/>
        <w:t xml:space="preserve">17․ ԱՏՏԵ-ի բազային և թեմատիկ քարտեզագրական շերտերի ստեղծման և մշակման ընթացքում բոլոր տարածական օբյեկտների նկատմամբ կիրառվում են կոմպոզիցիոն մեթոդները (հիմնված բացարձակ ֆիզիկական երկրաչափության վրա)։ Բացառություն են կազմում այն դեպքերը, որոնք համաձայնեցված են տեխնիկական խորհրդատուի խորհրդակցական մարմնի կողմից և հաստատված են լիազոր մարմինների կողմից: Այդպիսի դեպքերից կարող են լինել կորագիծ տարածական օբյեկտները, որոնց դեպքում կարող են կիրառվել որոշակի մակարդակի կոնֆիգուրացիոն մեթոդը (հիմնված վերացական տոպոլոգիայի վրա)՝ օբյեկտի տարածական բաղադրիչն արդյունավետ ներկայացնելու նպատակով:</w:t>
      </w:r>
    </w:p>
    <w:p>
      <w:pPr>
        <w:jc w:val="both"/>
      </w:pPr>
      <w:r>
        <w:rPr/>
        <w:t xml:space="preserve">18․ Վերծանման և թվայնացման աշխատանքներն ավարտելուց հետո, չնախատեսված սխալները բացահայտելու նպատակով, տարածական տվյալների որակի ստուգման խումբն իրականացնում է ավարտուն աշխատանքի ստուգում և ներկայացնում հաշվետվություն։</w:t>
      </w:r>
    </w:p>
    <w:p>
      <w:pPr>
        <w:jc w:val="both"/>
      </w:pPr>
      <w:r>
        <w:rPr/>
        <w:t xml:space="preserve">19․ Ստեղծված տարածական տվյալներն, անհրաժեշտության դեպքում, ենթարկվում են կոորդինատային փոխակերպման և/կամ երկրաչափական ճշգրտումների՝ համապատասխանացնելու նախապես սահմանված միասնական կոորդինատային համակարգին և վարչական սահմաններին և/կամ խորհրդակցական մարմնի կողմից ներկայացված ցանկացած այլ առաջարկին:</w:t>
      </w:r>
    </w:p>
    <w:p>
      <w:pPr>
        <w:jc w:val="both"/>
      </w:pPr>
      <w:r>
        <w:rPr/>
        <w:t xml:space="preserve">20․ Բազային և թեմատիկ քարտեզագրական շերտերի տարածական ճշգրտությունն առաջարկվում է ոլորտային տեխնիկական խորհրդատուի կողմից, քնարկվում է խորհրդակցական մարմնում և հաստատվում համապատասխան լիազոր մարմինների կողմից։</w:t>
      </w:r>
    </w:p>
    <w:p>
      <w:pPr>
        <w:jc w:val="both"/>
      </w:pPr>
      <w:r>
        <w:rPr/>
        <w:t xml:space="preserve">21․ Թեմատիկ քարտեզագրական շերտերի միջև առաջնահերթությունն առաջարկվում է ոլորտային տեխնիկական խորհրդատուի կողմից, քնարկվում է խորհրդակցական մարմնում և հաստատվում համապատասխան լիազոր մարմինների կողմից։</w:t>
      </w:r>
    </w:p>
    <w:p>
      <w:pPr>
        <w:jc w:val="both"/>
      </w:pPr>
      <w:r>
        <w:rPr/>
        <w:t xml:space="preserve">22․ Սահմանված թեմատիկ շերտերի միջև առաջնահերթությունն իրականացվում է հետևյալ սկզբունքներով՝</w:t>
      </w:r>
    </w:p>
    <w:p>
      <w:pPr>
        <w:jc w:val="both"/>
      </w:pPr>
      <w:r>
        <w:rPr/>
        <w:t xml:space="preserve">   ա) Կոմիտեի կողմից տրամադրվող կադաստրային հողամասերի շերտին կտրվի ավելի բարձր առաջնահերթություն, քան ցանկացած այլ շերտ, եթե այլ բան նախատեսված չէ համապատասխան օրենքով, այլ իրավական ակտերով կամ լիազոր մարմինների կողմից,</w:t>
      </w:r>
    </w:p>
    <w:p>
      <w:pPr>
        <w:jc w:val="both"/>
      </w:pPr>
      <w:r>
        <w:rPr/>
        <w:t xml:space="preserve">   բ) քաղաքային տարածքներին կտրվի ավելի բարձր առաջնահերթություն, ի տարբերություն գյուղական բնակավայրերի, եթե այլ բան նախատեսված չէ համապատասխան օրենքով, այլ իրավական ակտերով կամ լիազոր մարմինների կողմից,</w:t>
      </w:r>
    </w:p>
    <w:p>
      <w:pPr>
        <w:jc w:val="both"/>
      </w:pPr>
      <w:r>
        <w:rPr/>
        <w:t xml:space="preserve">   գ) խոշորամասշտաբ քարտեզներում ընդգրկված շերտերին կտրվի ավելի բարձր առաջնահերթություն, քան ավելի փոքր մասշտաբի քարտեզներում ընդգրկված շերտերին, եթե այլ բան նախատեսված չէ համապատասխան օրենքով, այլ իրավական ակտերով կամ լիազոր մարմինների կողմից,</w:t>
      </w:r>
    </w:p>
    <w:p>
      <w:pPr>
        <w:jc w:val="both"/>
      </w:pPr>
      <w:r>
        <w:rPr/>
        <w:t xml:space="preserve">   դ) համարժեք առաջնահերթության մեջ դասակարգված շերտերից առաջնահերթությունը տրվում է այն շերտերին, որոնք, ենթադրաբար, պարունակում են ավելի փոքր մուտքային սխալներ և/կամ այն շերտերը, որոնց վրա ավելի էական ազդեցություն կունենան երկրաչափական ճշգրտումները,</w:t>
      </w:r>
    </w:p>
    <w:p>
      <w:pPr>
        <w:jc w:val="both"/>
      </w:pPr>
      <w:r>
        <w:rPr/>
        <w:t xml:space="preserve">   ե) անկախ վերը նշված ուղղությունից, առաջնահերթությունը կարող է փոխվել՝ քննարկելով նախապես խորհրդակցական մարմնում:</w:t>
      </w:r>
    </w:p>
    <w:p>
      <w:pPr>
        <w:jc w:val="both"/>
      </w:pPr>
      <w:r>
        <w:rPr/>
        <w:t xml:space="preserve">23․ Բազային և թեմատիկ քարտեզագրական շերտերի յուրաքանչյուր տարածական հատկանիշի համար մուտքագրվում են մետատվյալներ, ատրիբուտային տվյալներ և համապատասխան նույնականացման ծածկագրեր՝ համաձայն լիազոր մարմինների կողմից մշակված տեխնիկական ձեռնարկների, ՀՀ կառավարության N 1569-Ն որոշման, ինչպես նաև հաստատված տարածական տվյալների ազգային ստանդարտների: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4. ԱԶԳԱՅԻՆ ՏԱՐԱԾԱԿԱՆ ՏՎՅԱԼՆԵՐԻ ԵՆԹԱԿԱՌՈՒՑՎԱԾՔԻ ՏԱՐԱԾԱԿԱՆ ՏՎՅԱԼՆԵՐԻ ՄԵՏԱՏՎՅԱԼՆԵՐԻ ՍՏԵՂԾՄԱՆ ԵՎ ՄՇԱԿՄԱՆ ՍԿԶԲՈՒՆՔՆԵՐԸ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24. Հայաստանի Հանրապետության ազգային տարածական տվյալների ենթակառուցվածքի տարածական տվյալների և մետատվյալների ստեղծման և մշակման համար հիմք են հանդիսանում հաստատված տարածական տվյալների ազգային ստանդարտները։</w:t>
      </w:r>
    </w:p>
    <w:p>
      <w:pPr/>
      <w:r>
        <w:rPr/>
        <w:t xml:space="preserve">25.  ԱՏՏԵ-ի մետատվյալները ստեղծվում և հրապարակվում են ազգային գեոպորտալի մաս կազմող մետատվյալների շտեմարանում (կատալոգում)՝ ինչպես անմիջապես կատալոգում համապատասխան տեղեկատվության մուտքագրման, այնպես էլ XML ձևաչափով մետատվայլների ներբեռնման միջոցով։</w:t>
      </w:r>
    </w:p>
    <w:p>
      <w:pPr/>
      <w:r>
        <w:rPr/>
        <w:t xml:space="preserve">26. ԱՏՏԵ-ի մետատվյալների շտեմարանը ստեղծվում է մետատվյալների կանոնակարգման, միօրինակեցման, օգտագործման, ինչպես նաև նշված մետատվյալների վերաբերյալ պաշտոնական տեղեկատվության ստեղծման և տրամադրման նպատակով։</w:t>
      </w:r>
    </w:p>
    <w:p>
      <w:pPr/>
      <w:r>
        <w:rPr/>
        <w:t xml:space="preserve">27. ԱՏՏԵ-ի մետատվյալները ստեղծվում, մշակվում ու թարմացվում են էլեկտրոնային եղանակով։ Ստեղծված մետատվյալների շտեմարանը (կատալոգը) պահպանվում է Կոմիտեի տվյալների բազայում՝ էլեկտրոնային տարբերակով։</w:t>
      </w:r>
    </w:p>
    <w:p>
      <w:pPr/>
      <w:r>
        <w:rPr/>
        <w:t xml:space="preserve">28. Ազգային տարածական տվյալների մետատվյալների շտեմարանը ներառում է բազային և թեմատիկ տարածական տվյալների մետատվյալները: Բազային տարածական տվյալների մետատվյալների ստեղծման, մշակման և թարմացման համար պատասխանատու է Կոմիտեն, իսկ թեմատիկ տարածական տվյալների մետատվյալների համար՝ ոլորտային լիազոր մարմինները:</w:t>
      </w:r>
    </w:p>
    <w:p>
      <w:pPr/>
      <w:r>
        <w:rPr/>
        <w:t xml:space="preserve">29. ԱՏՏԵ-ի տարածական տվյալների մետատվյալները ստեղծվում են առնվազն ազգային գեոպորտալում առկա բազային և թեմատիկ տարածական տվյալներին համապատասխան:</w:t>
      </w:r>
    </w:p>
    <w:p>
      <w:pPr/>
      <w:r>
        <w:rPr/>
        <w:t xml:space="preserve">30. ԱՏՏԵ-ի մետատվյալները ստեղծվում, մշակվում և թարմացվում են Կոմիտեի կողմից սահմանված կանոնների համաձայն: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AA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8F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84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2026-03-31T19:59:15+04:00</dcterms:created>
  <dcterms:modified xsi:type="dcterms:W3CDTF">2026-03-31T19:59:15+04:00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