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ՍՏՈՐԵՐԿՐՅԱ ՋՐԱՅԻՆ ՄԱՐՄԻՆՆԵՐԻ ՈՐԱԿԻ ՆՈՐՄԵՐԸ ՍԱՀՄԱՆԵԼՈՒ ՄԱՍԻՆ ՈՐՈՇՈՒՄ</w:t>
      </w:r>
      <w:bookmarkEnd w:id="0"/>
    </w:p>
    <w:p>
      <w:pPr/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>
          <w:b w:val="1"/>
          <w:bCs w:val="1"/>
        </w:rPr>
        <w:t xml:space="preserve">ՈՐՈՇՈՒՄ</w:t>
      </w:r>
    </w:p>
    <w:p>
      <w:pPr/>
      <w:r>
        <w:rPr/>
        <w:t xml:space="preserve">«    » _________________ 2024      N    -Ն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ՍՏՈՐԵՐԿՐՅԱ ՋՐԱՅԻՆ ՄԱՐՄԻՆՆԵՐԻ ՈՐԱԿԻ ՆՈՐՄԵՐԸ ՍԱՀՄԱՆԵԼՈՒ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  Հայաստանի Հանրապետության ջրային օրենսգրքի 70.1-ին հոդվածի 2-րդ մասով`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Սահմանել ստորերկրյա ջրային մարմինների որակի նորմերը՝ համաձայն հավելվածի.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շրջակա միջավայրի նախարարին`</w:t>
      </w:r>
    </w:p>
    <w:p>
      <w:pPr/>
      <w:r>
        <w:rPr/>
        <w:t xml:space="preserve">1) սույն որոշման հավելվածով սահմանված ստորերկրյա ջրային մարմինների որակի նորմերը հաշվի առնել ստորերկրյա ջրային մարմինների կարգավիճակի գնահատման և որակի բարելավման համար` դրանք ներառելով Ջրավազանային կառավարման պլաններում.</w:t>
      </w:r>
    </w:p>
    <w:p>
      <w:pPr/>
      <w:r>
        <w:rPr/>
        <w:t xml:space="preserve">2) սույն որոշման հավելվածով սահմանված ստորերկրյա ջրային մարմինների որակի նորմերի թարմացման ժամանակ հաշվի առնել՝ այդ ժամանակահատվածում ջրային ռեսուրսի որակի մոնիթորինգային տվյալների ավելացումը և քիմիական ցուցանիշների կոնցենտրացիաների արժեքները: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2025 թվականի հուլիսի 1-ից։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Հավելված</w:t>
      </w:r>
    </w:p>
    <w:p>
      <w:pPr/>
      <w:r>
        <w:rPr/>
        <w:t xml:space="preserve">ՀՀ կառավարության 2024 թվականի</w:t>
      </w:r>
    </w:p>
    <w:p>
      <w:pPr/>
      <w:r>
        <w:rPr/>
        <w:t xml:space="preserve">«    » ____  N…-Ն որոշման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ՍՏՈՐԵՐԿՐՅԱ ՋՐԱՅԻՆ ՄԱՐՄԻՆՆԵՐԻ ՈՐԱԿԻ </w:t>
      </w:r>
      <w:r>
        <w:rPr>
          <w:b w:val="1"/>
          <w:bCs w:val="1"/>
        </w:rPr>
        <w:t xml:space="preserve">ՆՈՐՄԵՐ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1. Սույն հավելվածով սահմանվում են ստորերկրյա ջրային մարմինների որակի նորմերը և դրանց հիման վրա ստորերկրյա ջրային մարմինների կարգավիճակները։</w:t>
      </w:r>
    </w:p>
    <w:p>
      <w:pPr>
        <w:numPr>
          <w:ilvl w:val="0"/>
          <w:numId w:val="4"/>
        </w:numPr>
      </w:pPr>
      <w:r>
        <w:rPr/>
        <w:t xml:space="preserve">2. Ստորերկրյա ջրային մարմինների լավ և վատ կարգավիճակները գնահատվում են հիմնվելով ստորերկրյա ջրերի քիմիական և քանակական ցուցանիշների վրա։</w:t>
      </w:r>
    </w:p>
    <w:p>
      <w:pPr>
        <w:numPr>
          <w:ilvl w:val="0"/>
          <w:numId w:val="4"/>
        </w:numPr>
      </w:pPr>
      <w:r>
        <w:rPr/>
        <w:t xml:space="preserve">3. Ստորերկրյա ջրային մարմինների լավ և վատ կարգավիճակներն ըստ քիմիական ցուցանիշների որոշվում են հիմնվելով քիմիական ցուցանիշի կոնցենտրացիայի արժեքի վրա։</w:t>
      </w:r>
    </w:p>
    <w:p>
      <w:pPr>
        <w:numPr>
          <w:ilvl w:val="0"/>
          <w:numId w:val="4"/>
        </w:numPr>
      </w:pPr>
      <w:r>
        <w:rPr/>
        <w:t xml:space="preserve">4. Ստորերկրյա ջրային մարմինների կարգավիճակը գնահատվում է լավ, եթե ջրի որակի քիմիական ցուցանիշները գնահատվել են լավ, և ստորերկրյա ջրային մարմնի կարգավիճակը գնահատվում է վատ, եթե ջրի որակի քիմիական ցուցանիշներից որևէ մեկը գնահատվել է վատ։</w:t>
      </w:r>
    </w:p>
    <w:p>
      <w:pPr>
        <w:numPr>
          <w:ilvl w:val="0"/>
          <w:numId w:val="4"/>
        </w:numPr>
      </w:pPr>
      <w:r>
        <w:rPr/>
        <w:t xml:space="preserve">5. Ստորերկրյա ջրային մարմինների կարգավիճակը և որակի նորմերը՝ ըստ քիմիական ցուցանիշների ներկայացված են N 1 աղյուսակում։</w:t>
      </w:r>
    </w:p>
    <w:p>
      <w:pPr/>
      <w:r>
        <w:rPr>
          <w:b w:val="1"/>
          <w:bCs w:val="1"/>
        </w:rPr>
        <w:t xml:space="preserve">Աղյուսակ N 1</w:t>
      </w:r>
    </w:p>
    <w:p>
      <w:pPr/>
      <w:r>
        <w:rPr/>
        <w:t xml:space="preserve">ՍՏՈՐԵՐԿՐՅԱ ՋՐԱՅԻՆ ՄԱՐՄԻՆՆԵՐԻ ԿԱՐԳԱՎԻՃԱԿ ԵՎ ՈՐԱԿԻ ՆՈՐՄԵՐ՝ ԸՍՏ ՔԻՄԻԱԿԱՆ ՑՈՒՑԱՆԻՇՆԵՐԻ</w:t>
      </w:r>
    </w:p>
    <w:tbl>
      <w:tblGrid>
        <w:gridCol w:w="630" w:type="dxa"/>
        <w:gridCol w:w="3495" w:type="dxa"/>
        <w:gridCol w:w="2100" w:type="dxa"/>
        <w:gridCol w:w="1980" w:type="dxa"/>
        <w:gridCol w:w="1980" w:type="dxa"/>
      </w:tblGrid>
      <w:tblPr>
        <w:tblW w:w="10200" w:type="dxa"/>
        <w:tblLayout w:type="autofit"/>
      </w:tblPr>
      <w:tr>
        <w:trPr/>
        <w:tc>
          <w:tcPr>
            <w:tcW w:w="630" w:type="dxa"/>
            <w:noWrap/>
          </w:tcPr>
          <w:p>
            <w:pPr/>
            <w:r>
              <w:rPr/>
              <w:t xml:space="preserve">ՀՀ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Ցուցանիշներ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Ստորերկրյա ջրային մարմինների լավ կարգավիճակ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Ստորերկրյա ջրային մարմինների վատ կարգավիճակ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Չափման միավոր</w:t>
            </w:r>
          </w:p>
        </w:tc>
      </w:tr>
      <w:tr>
        <w:trPr/>
        <w:tc>
          <w:tcPr>
            <w:tcW w:w="4095" w:type="dxa"/>
            <w:gridSpan w:val="2"/>
            <w:noWrap/>
          </w:tcPr>
          <w:p>
            <w:pPr/>
            <w:r>
              <w:rPr/>
              <w:t xml:space="preserve">Ջրի որակի նորմ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1.         1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Ընդհանուր հանքայնացում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≤1000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&gt;1000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մգ/լ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2.         2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Տեսակարար էլեկտրահաղորդականություն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≤1562.5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&gt;1562.5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մկՍմ/սմ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3.        3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pH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≥6.5 ≤9.5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≤6.5 ≥9.5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4.         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Կոշտություն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≤7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&gt;7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մմոլ/լ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5.        4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Սուլֆատ իոն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≤187.5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&gt;187.5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մգ/լ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6.        5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Քլորիդ իոն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≤187.5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&gt;187.5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մգ/լ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7.         6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Նատրիում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≤150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&gt;150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մգ/լ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8.        7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Նիտրատ իոն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≤37.5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&gt;37.5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մգ/լ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9.        8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Նիտրիտ իոն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≤0.375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&gt;0.375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մգ/լ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10.      9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Ամոնիում իոն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≤0.375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&gt;0.375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մգ/լ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11.       1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Ֆոսֆատ իոն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≤0.3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&gt;0.3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մգ/լ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12.      1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Պղինձ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≤50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&gt;50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մկգ/լ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13.      1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Ցինկ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≤100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&gt;100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մկգ/լ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14.      1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Քրոմ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≤37.5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&gt;37.5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մկգ/լ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15.      1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Արսեն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≤7.5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&gt;7.5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մկգ/լ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16.      1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Կադմիում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≤3.75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&gt;3.75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մկգ/լ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17.      1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Կապար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≤7.5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&gt;7.5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մկգ/լ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18.      1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Նիկել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≤15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&gt;15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մկգ/լ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19.      1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Ծարիր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≤7.5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&gt;7.5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մկգ/լ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20.     1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Սելեն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≤15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&gt;15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մկգ/լ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21.      2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Մոլիբդեն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≤37.5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&gt;37.5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մկգ/լ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22.      2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Բոր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≤0.9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&gt;0.9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մգ/լ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23.      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Ֆտորիդ իոն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≤1.125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&gt;1.125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մգ/լ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24.       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Ալյումին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≤150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&gt;150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մկգ/լ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25.      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Երկաթ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≤0.15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&gt;0.15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մգ/լ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26.      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Մանգան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≤0.375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&gt;0.375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մգ/լ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27.       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Սնդիկ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≤0.75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&gt;0.75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մկգ/լ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28.      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Ցիանիդ իոն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≤0.0375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&gt;0.0375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մգ/լ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29.      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Բենզոլ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≤0.75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&gt;0.75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մկգ/լ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30.      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Բենզապիրեն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≤0.0075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&gt;0.0075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մկգ/լ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31.       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Պեստիցիդներ, ընդհանուր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≤0.375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&gt;0.375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մկգ/լ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32.      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Ալդրին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≤0.0225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&gt;0.0225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մկգ/լ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33.      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Դիէլդրին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≤0.0225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&gt;0.0225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մկգ/լ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34.      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Հեպտաքլոր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≤0.0225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&gt;0.0225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մկգ/լ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35.      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Հեպտաքլոր էպօքսիդ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≤0.0225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&gt;0.0225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մկգ/լ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36.      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Պոլիցիկլիկ արոմատիկ ածխաջրածիններ, ընդհանուր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≤0.075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&gt;0.075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մկգ/լ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37.      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Եռքլորէթիլեն և երկքլորէթիլեն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≤7.5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&gt;7.5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մկգ/լ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38.      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1,2-երկքլոր էթան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≤2.25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&gt;2.25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մկգ/լ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39.      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Եռհալոմեթաններ, ընդհանուր (գումարային քլորոֆորմ, բրոմոֆորմ, երկբրոմքլորմեթան և բրոմերկքլորմեթան)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≤22.5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&gt;22.5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մկգ/լ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40.      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Հալոքացախաթթուներ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≤45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&gt;45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մկգ/լ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41.       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Էպիքլորոհիդրին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≤0.075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&gt;0.075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մկգ/լ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42.       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Ածխաջրածնային ինդեքս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≤75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&gt;75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մկգ/լ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43.      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Քլորիտ իոն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≤0.1875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&gt;0.1875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մգ/լ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44.       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Քլորատ իոն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≤0.1875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&gt;0.1875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մգ/լ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45.      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Բրոմատ իոն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≤0.0075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&gt;0.0075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մգ/լ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6. Ստորերկրյա ջրային մարմինների լավ և վատ կարգավիճակներն ըստ քանակական ցուցանիշների սահմանվում են՝ հիմնվելով ջրավազանային կառավարման պլաններով սահմանված ջրային մարմինների օգտագործելի ծավալի վրա։</w:t>
      </w:r>
    </w:p>
    <w:p>
      <w:pPr>
        <w:numPr>
          <w:ilvl w:val="0"/>
          <w:numId w:val="5"/>
        </w:numPr>
      </w:pPr>
      <w:r>
        <w:rPr/>
        <w:t xml:space="preserve">7. Ստորերկրյա ջրային մարմնի կարգավիճակը գնահատվում է լավ, եթե միջին տարեկան ջրառի ծավալը (մլն.մ</w:t>
      </w:r>
      <w:r>
        <w:rPr>
          <w:vertAlign w:val="superscript"/>
        </w:rPr>
        <w:t xml:space="preserve">3</w:t>
      </w:r>
      <w:r>
        <w:rPr/>
        <w:t xml:space="preserve">/տարի) չի գերազանցում ջրային մարմնի օգտագործելի ծավալի 95 տոկոսը։</w:t>
      </w:r>
    </w:p>
    <w:p>
      <w:pPr>
        <w:numPr>
          <w:ilvl w:val="0"/>
          <w:numId w:val="5"/>
        </w:numPr>
      </w:pPr>
      <w:r>
        <w:rPr/>
        <w:t xml:space="preserve">8. Ստորերկրյա ջրային մարմնի կարգավիճակը գնահատվում է վատ, եթե միջին տարեկան ջրառի ծավալը (մլն.մ</w:t>
      </w:r>
      <w:r>
        <w:rPr>
          <w:vertAlign w:val="superscript"/>
        </w:rPr>
        <w:t xml:space="preserve">3</w:t>
      </w:r>
      <w:r>
        <w:rPr/>
        <w:t xml:space="preserve">/տարի) գերազանցում է ջրային մարմնի օգտագործելի ծավալի 95 տոկոսը։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8F18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6519A69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B2D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92B7E2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2026-04-03T15:22:07+04:00</dcterms:created>
  <dcterms:modified xsi:type="dcterms:W3CDTF">2026-04-03T15:22:07+04:00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