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«Մարդկանց թրաֆիքինգի և շահագործման ենթարկված անձանց նույնացման և աջակցության մասին» Հայաստանի Հանրապետության օրենքի կիրարկումն ապահովող մի շարք իրավական ակտերում փոփոխություններ և լրացումներ կատարելու մասին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 ՈՐՈՇՈՒՄ</w:t>
      </w:r>
    </w:p>
    <w:p>
      <w:pPr>
        <w:jc w:val="center"/>
      </w:pPr>
      <w:r>
        <w:rPr>
          <w:b w:val="1"/>
          <w:bCs w:val="1"/>
        </w:rPr>
        <w:t xml:space="preserve"> ------------------- 201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 թվականի N - Ն</w:t>
      </w: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ԱՐԴԿԱՆՑ ԹՐԱՖԻՔԻՆԳԻ ԵՎ ՇԱՀԱԳՈՐԾՄԱՆ ԵՆԹԱՐԿՎԱԾ ԱՆՁԱՆՑ ՆՈՒՅՆԱՑՄԱՆ ԵՎ ԱՋԱԿՑՈՒԹՅԱՆ ՄԱՍԻՆ» ՀԱՅԱՍՏԱՆԻ ՀԱՆՐԱՊԵՏՈՒԹՅԱՆ</w:t>
      </w:r>
      <w:r>
        <w:rPr/>
        <w:t xml:space="preserve"> </w:t>
      </w:r>
      <w:r>
        <w:rPr>
          <w:b w:val="1"/>
          <w:bCs w:val="1"/>
        </w:rPr>
        <w:t xml:space="preserve">ՕՐԵՆՔԻ ԿԻՐԱՐԿՈՒՄՆ ԱՊԱՀՈՎՈՂ ՄԻ ՇԱՐՔ ԻՐԱՎԱԿԱՆ ԱԿՏԵՐՈՒՄ ՓՈՓՈԽՈՒԹՅՈՒՆՆԵՐ ԵՎ ԼՐԱՑՈՒՄՆԵՐ ԿԱՏԱՐԵԼՈՒ ՄԱՍԻՆ</w:t>
      </w:r>
      <w:r>
        <w:rPr/>
        <w:t xml:space="preserve"> </w:t>
      </w:r>
    </w:p>
    <w:p>
      <w:pPr>
        <w:jc w:val="both"/>
      </w:pPr>
      <w:r>
        <w:rPr/>
        <w:t xml:space="preserve">Ղեկավարվելով «Իրավական ակտերի» մասին Հայաստանի Հանրապետության օրենքի 70-րդ հոդվածի 1-ին մասով և 72-րդ հոդվածի 1-ն մասով, հիմք ընդունելով Հայաստանի Հանրապետության կառավարության 2017 թվականի հունվարի 12-ի N 122-Ն որոշման N 1 հավելվածի 171-րդ կետը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հոկտեմբերի 15-ի «Հայաստանի Հանրապետությունում մարդկանց թրաֆիքինգի և շահագործման զոհերի նույնացման հանձնաժողովի աշխատակարգը, մարդկանց թրաֆիքինգի և շահագործման զոհերի նույնացման հանձնաժողովի կողմից Հայաստանի Հանրապետությունում մարդկանց թրաֆիքինգի և շահագործմանդեմ պայքարի հարցերով խորհուրդ ներկայացվող հաշվետվության ձևը հաստատելու մասին» N 1200-Ն որոշման NN 1 և 2 հավելվածներում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N 1 հավելվածում՝</w:t>
      </w:r>
    </w:p>
    <w:p>
      <w:pPr>
        <w:jc w:val="both"/>
      </w:pPr>
      <w:r>
        <w:rPr/>
        <w:t xml:space="preserve">ա. լրացնել հետևյալ բովանդակությամբ նոր` 3.1. կետ.</w:t>
      </w:r>
    </w:p>
    <w:p>
      <w:pPr>
        <w:jc w:val="both"/>
      </w:pPr>
      <w:r>
        <w:rPr/>
        <w:t xml:space="preserve">3.1.Հանձնաժողովի կողմից սույն կարգի 3-րդ կետի 4-րդ ենթակետի «ա պարբերությանը համապատասխան որոշում կայացնելու դեպքում որոշման մեջ նշվում է նաև շահագործման ձևը՝ ըստ «Մարդկանց թրաֆիքինգի և շահագործման ենթարկված անձանց նույնացման և աջակցության մասին ՀՀ օրենքի 4-րդ հոդվածի 1-ին մասի 1-ին կետի երրորդ նախադասությամբ սահմանված շահագործման ձևերից մեկի,</w:t>
      </w:r>
    </w:p>
    <w:p>
      <w:pPr>
        <w:jc w:val="both"/>
      </w:pPr>
      <w:r>
        <w:rPr/>
        <w:t xml:space="preserve">բ. 5-րդ կետում «և անդամները» բառերը փոխարինել «, անդամները և քարտուղարը բառերով,</w:t>
      </w:r>
    </w:p>
    <w:p>
      <w:pPr>
        <w:jc w:val="both"/>
      </w:pPr>
      <w:r>
        <w:rPr/>
        <w:t xml:space="preserve">գ. լրացնել հետևյալ բովանդակությամբ նոր` 5.1. կետ.</w:t>
      </w:r>
    </w:p>
    <w:p>
      <w:pPr>
        <w:jc w:val="both"/>
      </w:pPr>
      <w:r>
        <w:rPr/>
        <w:t xml:space="preserve">5.1. Նիստի արձանագրության մեջ արտացոլվում են հանձնաժողովի որոշումները, հանձնաժողովի մասնակիցների առարկությունների և առաջարկությունների մասին հայտա­րա­րությունները:,</w:t>
      </w:r>
    </w:p>
    <w:p>
      <w:pPr>
        <w:jc w:val="both"/>
      </w:pPr>
      <w:r>
        <w:rPr/>
        <w:t xml:space="preserve">դ. ուժը կորցրած ճանաչել 11-րդ կետը,</w:t>
      </w:r>
    </w:p>
    <w:p>
      <w:pPr/>
      <w:r>
        <w:rPr/>
        <w:t xml:space="preserve">           ե. 13-րդ կետի 2-րդ ենթակետում երկօրյա բառը փոխարինել տասնօրյա բառով,</w:t>
      </w:r>
    </w:p>
    <w:p>
      <w:pPr/>
      <w:r>
        <w:rPr/>
        <w:t xml:space="preserve">զ. 15-րդ կետի 4-րդ ենթակետը շարադրել նոր խմբագրությամբ.</w:t>
      </w:r>
    </w:p>
    <w:p>
      <w:pPr>
        <w:jc w:val="both"/>
      </w:pPr>
      <w:r>
        <w:rPr/>
        <w:t xml:space="preserve">4). նիստից առնվազն երկու աշխատանքային օր առաջ քարտուղարը էլեկտրոնային փոստով  կամ  հեռախոսազանգով տեղեկացնում է հանձնաժողովի անդամներին կայանալիք նիստի և օրակարգի մասին, ինչպես նաև տրամադրում է հավանական զոհի կամ հատուկ կատեգորիայի զոհի՝ նիստին մասնակից օրինական ներկայացուցչի մասին համառոտ տեղեկատվություն,</w:t>
      </w:r>
    </w:p>
    <w:p>
      <w:pPr>
        <w:jc w:val="both"/>
      </w:pPr>
      <w:r>
        <w:rPr/>
        <w:t xml:space="preserve">է. 15-րդ կետի 5-րդ ենթակետից հանել ,պատրաստում է որոշումների նախագծերը բառերը.</w:t>
      </w:r>
    </w:p>
    <w:p>
      <w:pPr>
        <w:jc w:val="both"/>
      </w:pPr>
      <w:r>
        <w:rPr/>
        <w:t xml:space="preserve">ը. 18-րդ կետը շարադրել նոր խմբագրությամբ.</w:t>
      </w:r>
    </w:p>
    <w:p>
      <w:pPr>
        <w:jc w:val="both"/>
      </w:pPr>
      <w:r>
        <w:rPr/>
        <w:t xml:space="preserve">18. Հանձնաժողովի քարտուղարը վարում է մարդկանց թրաֆիքինգի և շահագործման զոհ կամ հատուկ կատեգորիայի զոհ ճանաչված անձանց հաշվառում, համապատասխան գրառման մեջ նշելով անձին զոհ ճանաչելու հիմքը, հայտնաբերող մարմնին, աջակ­ցող կազմակերպության անունը, աջակցության ձևերը:.</w:t>
      </w:r>
    </w:p>
    <w:p>
      <w:pPr>
        <w:jc w:val="both"/>
      </w:pPr>
      <w:r>
        <w:rPr/>
        <w:t xml:space="preserve">թ. 20-րդ կետում սահմանված կարգով պահվում են քննարկման օբյեկտ հանդիսացող անձի անձնական գործում բառերը փոխարինել «պահվում են» բառերով.</w:t>
      </w:r>
    </w:p>
    <w:p>
      <w:pPr>
        <w:numPr>
          <w:ilvl w:val="0"/>
          <w:numId w:val="4"/>
        </w:numPr>
      </w:pPr>
      <w:r>
        <w:rPr/>
        <w:t xml:space="preserve">N 2 հավելվածում՝</w:t>
      </w:r>
    </w:p>
    <w:p>
      <w:pPr>
        <w:jc w:val="both"/>
      </w:pPr>
      <w:r>
        <w:rPr/>
        <w:t xml:space="preserve">       ա. 1-ին կետը շարադրել հետևյալ նոր խմբագրությամբ.</w:t>
      </w:r>
    </w:p>
    <w:p>
      <w:pPr>
        <w:jc w:val="both"/>
      </w:pPr>
      <w:r>
        <w:rPr/>
        <w:t xml:space="preserve">1. նույնացման ներկայացված հավանական զոհերի, ներառյալ՝ ինքնանույնացված զոհերի, ընդհանուր թիվը և հանձնաժողովի կողմից նույնացված անձանց թիվը՝ ըստ սեռատարիքային կազմի, շահագործման ձևի և վայրի.</w:t>
      </w:r>
    </w:p>
    <w:p>
      <w:pPr>
        <w:jc w:val="both"/>
      </w:pPr>
      <w:r>
        <w:rPr/>
        <w:t xml:space="preserve">       բ. 4-րդ ենթակետը շարադրել հետևալ նոր խմբագրությամբ.</w:t>
      </w:r>
    </w:p>
    <w:p>
      <w:pPr>
        <w:jc w:val="both"/>
      </w:pPr>
      <w:r>
        <w:rPr/>
        <w:t xml:space="preserve">4) աջակցության իրավունք ստացած զոհերի, այդ թվում՝ հատուկ կատեգորիայի զոհերի և այդ իրավունքի իրացման նպատակով համապատասխան մարմին կամ կազմակերպություն ուղղորդված զոհերի կամ հատուկ կատեգորիայի զոհերի թիվը:</w:t>
      </w:r>
    </w:p>
    <w:p>
      <w:pPr>
        <w:numPr>
          <w:ilvl w:val="0"/>
          <w:numId w:val="5"/>
        </w:numPr>
      </w:pPr>
      <w:r>
        <w:rPr/>
        <w:t xml:space="preserve">Հայաստանի Հանրապե­տության կառավարության 2016 թվականի մայիսի 5-ի «Մարդկանց թրաֆիքինգի և շահագործման հավանական զոհերին, զոհերին և հատուկ կատեգորիայի զոհերին «Մարդկանց թրաֆիքինգի և շահագործման ենթարկված անձանց նույնացման և աջակցության մասին» Հայաստանի Հանրապետության օրենքով նախատեսված աջակցության տրամադրման կարգը և չափերը սահմանելու մասին» N 492-Ն որոշման մեջ կատարել հետևյալ փոփոխությունը և լրացումը.</w:t>
      </w:r>
    </w:p>
    <w:p>
      <w:pPr>
        <w:numPr>
          <w:ilvl w:val="0"/>
          <w:numId w:val="6"/>
        </w:numPr>
      </w:pPr>
      <w:r>
        <w:rPr/>
        <w:t xml:space="preserve">որոշման վերնագրում, որոշման 1-ին կետում և հավելվածի վերնագրում և չափերը բառերը փոխարինել , չափերը և մարդկանց թրաֆիքինգի և շահագործման ենթարկված երեխաների ուղղորդման մեխանիզմը բառերով.</w:t>
      </w:r>
    </w:p>
    <w:p>
      <w:pPr>
        <w:numPr>
          <w:ilvl w:val="0"/>
          <w:numId w:val="6"/>
        </w:numPr>
      </w:pPr>
      <w:r>
        <w:rPr/>
        <w:t xml:space="preserve">որոշման հավելվածի վերնագրից հետո լրացնել հետևյալ բառերը.</w:t>
      </w:r>
    </w:p>
    <w:p>
      <w:pPr/>
      <w:r>
        <w:rPr/>
        <w:t xml:space="preserve">I. Աջակցության տրամադրման կարգը և չափերը.</w:t>
      </w:r>
    </w:p>
    <w:p>
      <w:pPr>
        <w:numPr>
          <w:ilvl w:val="0"/>
          <w:numId w:val="7"/>
        </w:numPr>
      </w:pPr>
      <w:r>
        <w:rPr/>
        <w:t xml:space="preserve">Հավելվածը լրացնել հետևյալ բովանդակությամբ նոր II-րդ բաժնով.</w:t>
      </w:r>
    </w:p>
    <w:p>
      <w:pPr/>
      <w:r>
        <w:rPr/>
        <w:t xml:space="preserve">«II. Մարդկանց թրաֆիքինգի և շահագործման ենթարկված երեխաների ուղղորդման մեխանիզմը</w:t>
      </w:r>
    </w:p>
    <w:p>
      <w:pPr>
        <w:numPr>
          <w:ilvl w:val="0"/>
          <w:numId w:val="8"/>
        </w:numPr>
      </w:pPr>
      <w:r>
        <w:rPr/>
        <w:t xml:space="preserve">Երեխայի ուղղորդումը սկսվում է տեղեկությունների փոխանցմամբ հիմնական պատասխանատու մարմիններին (այսուհետ՝ իրավասու մարմիններ).</w:t>
      </w:r>
    </w:p>
    <w:p>
      <w:pPr>
        <w:numPr>
          <w:ilvl w:val="0"/>
          <w:numId w:val="9"/>
        </w:numPr>
      </w:pPr>
      <w:r>
        <w:rPr/>
        <w:t xml:space="preserve">Հայաստանի Հանրապետության աշխատանքի և սոցիալական հարցերի նախարարությանը՝ որպես նախանույնացում իրականացնող և աջակցությունը համակարգող իրավասու մարմին.</w:t>
      </w:r>
    </w:p>
    <w:p>
      <w:pPr>
        <w:numPr>
          <w:ilvl w:val="0"/>
          <w:numId w:val="9"/>
        </w:numPr>
      </w:pPr>
      <w:r>
        <w:rPr/>
        <w:t xml:space="preserve">Հայաստանի Հանրապետության ոստիկանությանը՝ որպես նախանույնացում և հետաքննություն իրականացնող և երեխայի պաշտպանությունն ապահովող իրավասու մարմին.</w:t>
      </w:r>
    </w:p>
    <w:p>
      <w:pPr>
        <w:numPr>
          <w:ilvl w:val="0"/>
          <w:numId w:val="9"/>
        </w:numPr>
      </w:pPr>
      <w:r>
        <w:rPr/>
        <w:t xml:space="preserve">ՀՀՀՀհգԳործընկեր հասարակական կազմակերպություններին՝ որպես աջակցող և ժամանակավոր կացարանում կամ կացարանից դուրս երեխայի սոցիալ-հոգեբանական վերականգնումն ապահովող իրավասու մարմին:</w:t>
      </w:r>
    </w:p>
    <w:p>
      <w:pPr>
        <w:jc w:val="both"/>
      </w:pPr>
      <w:r>
        <w:rPr/>
        <w:t xml:space="preserve">49.Տեղեկատվության փոխանցման և երեխայի ուղղորդման ընթացքում իրավասու մարմինները համագործակցում են՝</w:t>
      </w:r>
    </w:p>
    <w:p>
      <w:pPr>
        <w:numPr>
          <w:ilvl w:val="0"/>
          <w:numId w:val="10"/>
        </w:numPr>
      </w:pPr>
      <w:r>
        <w:rPr/>
        <w:t xml:space="preserve">մարդկանց թրաֆիքինգի և շահագործման զոհերի նույնացման հանձնաժողովի հետ (այսուհետ՝ հանձնաժողով)՝ որպես երեխային աջակցության իրավունք ընձեռող մարմնի.</w:t>
      </w:r>
    </w:p>
    <w:p>
      <w:pPr>
        <w:numPr>
          <w:ilvl w:val="0"/>
          <w:numId w:val="10"/>
        </w:numPr>
      </w:pPr>
      <w:r>
        <w:rPr/>
        <w:t xml:space="preserve">Հայաստանի Հանրապետության ոստիկանության և Հայաստանի Հանրապետության քննչական կոմիտեյի հետ, որպես հետաքննություն և նախաքննություն իրականացնող մարմինների.</w:t>
      </w:r>
    </w:p>
    <w:p>
      <w:pPr>
        <w:numPr>
          <w:ilvl w:val="0"/>
          <w:numId w:val="10"/>
        </w:numPr>
      </w:pPr>
      <w:r>
        <w:rPr/>
        <w:t xml:space="preserve">Հայաստանի Հանրապետության մարզպետարանների ընտանիքի, կանանց և երեխաների իրավունքների պաշտպանության բաժինների և Երևանի քաղաքապետարանի ընտանիքի, կանանց և երեխաների իրավունքների պաշտպանության բաժինների հետ (այսուհետ՝ մարզպետարանների բաժիններ և Երևանի քաղաքապետարանի բաժին)՝ որպես տեղեկատվության աղբյուր և նախաքննության և հետաքննության ընթացքում նախնական մասնագիտական օժանդակություն ցուցաբերող մարմնի.</w:t>
      </w:r>
    </w:p>
    <w:p>
      <w:pPr>
        <w:numPr>
          <w:ilvl w:val="0"/>
          <w:numId w:val="10"/>
        </w:numPr>
      </w:pPr>
      <w:r>
        <w:rPr/>
        <w:t xml:space="preserve">խնամակալության և հոգաբարձության մարմինների հետ` որպես երեխայի նկատմամբ խնամակալի կամ հոգաբարձուի պարտականությունները ժամանակավոր կատարող և նրա իրավունքների և շահերի պաշտպանությունը, ընտանիքում նրա ապրելու ու դաստիարակվելու իրավունքը ապահովող վարչական մարմնի.</w:t>
      </w:r>
    </w:p>
    <w:p>
      <w:pPr>
        <w:numPr>
          <w:ilvl w:val="0"/>
          <w:numId w:val="10"/>
        </w:numPr>
      </w:pPr>
      <w:r>
        <w:rPr/>
        <w:t xml:space="preserve">խնամակալի (հոգաբարձուի), խնամատար ընտանիքի հետ՝ որպես երեխայի խնամքի ապահովման այլընտրանքային ձևի, ինչպես նաև ժամանակավոր կացարանների վարչակազմի, երեխաներին խնամք տրամադրող բնակչության սոցիալական պաշտպանության հաստատությունների հետ (երեխաների գիշերօթիկ խնամքի և պաշտպանության հաստատություն, հատուկ հանրակրթական ուսումնական հաստատություն, մանկատուն) (այսուհետ՝ հաստատություն).</w:t>
      </w:r>
    </w:p>
    <w:p>
      <w:pPr>
        <w:numPr>
          <w:ilvl w:val="0"/>
          <w:numId w:val="10"/>
        </w:numPr>
      </w:pPr>
      <w:r>
        <w:rPr/>
        <w:t xml:space="preserve">Հայաստանի Հանրապետության մարզպետարանների, ինչպես նաև Երևանի քաղաքապետարանի, Գյումրու, Վանաձորի, Արարատի և Ջերմուկի համայնքապետարանների ղեկավարների աշխատակազմերի առանձնացված ստորաբաժանումների՝ սոցիալական աջակցության տարածքային գործակալությունների և սոցիալական աջակցության տարածքային բաժինների հետ(այսուհետ՝ տարածքային մարմին)՝ որպես կյանքի դժվարին իրավիճակում հայտնված երեխայի և նրա ընտանիքի օրինական շահերի պաշտպանությունն իրականացնող տարածքային մարմնի.</w:t>
      </w:r>
    </w:p>
    <w:p>
      <w:pPr>
        <w:numPr>
          <w:ilvl w:val="0"/>
          <w:numId w:val="10"/>
        </w:numPr>
      </w:pPr>
      <w:r>
        <w:rPr/>
        <w:t xml:space="preserve">Հայաստանի Հանրապետության առողջապահության նախարարության առողջապահական տեսչական մարմնի հետ՝ որպես աշխատողների առողջության պահպանման և անվտանգության ապահովման նորմերի կիրառման նկատմամբ օրենքով սահմանված դեպքերում և կարգով, ներառյալ՝ մինչև 18 տարեկան անձանց համար, աշխատանքային օրենսդրությամբ սահմանված երաշխիքների ապահովման նկատմամբ վերահսկողություն իրականացնող մարմնի.</w:t>
      </w:r>
    </w:p>
    <w:p>
      <w:pPr>
        <w:numPr>
          <w:ilvl w:val="0"/>
          <w:numId w:val="10"/>
        </w:numPr>
      </w:pPr>
      <w:r>
        <w:rPr/>
        <w:t xml:space="preserve">հարկային մարմինների հետ՝ որպես ապօրինի գործունեություն իրականացնելու, աշխատողին աշխատանքի ընդունումը չձևակերպելու, նվազագույն աշխատավարձի չափից պակաս աշխատավարձեր վճարելու, ինչպես նաև մարդկանց թրաֆիքինգի կամ շահագործման ենթարկվելու հնարավոր դեպքերը  հայտնաբերող և խախտումներ թույլ տված գործատուների նկատմամբ Հայաստանի Հանրապետության օրենսդրությամբ սահմանված կարգով պատասխանատվության միջոցներ կիրառող մարմինների:</w:t>
      </w:r>
    </w:p>
    <w:p>
      <w:pPr>
        <w:numPr>
          <w:ilvl w:val="0"/>
          <w:numId w:val="11"/>
        </w:numPr>
      </w:pPr>
      <w:r>
        <w:rPr/>
        <w:t xml:space="preserve">Երեխայի մասին տեղեկատվական հոսքերի ուղղությունները պայմանավորվում են տեղեկատվության աղբյուրներով.</w:t>
      </w:r>
    </w:p>
    <w:p>
      <w:pPr>
        <w:numPr>
          <w:ilvl w:val="0"/>
          <w:numId w:val="12"/>
        </w:numPr>
      </w:pPr>
      <w:r>
        <w:rPr/>
        <w:t xml:space="preserve">իրավասու մարմիններն իրենց հայտնի դարձած տեղեկությունները փոխանցում են միմյանց, ինչպես նաև տրամադրում են հանձնաժողովին.</w:t>
      </w:r>
    </w:p>
    <w:p>
      <w:pPr>
        <w:numPr>
          <w:ilvl w:val="0"/>
          <w:numId w:val="12"/>
        </w:numPr>
      </w:pPr>
      <w:r>
        <w:rPr/>
        <w:t xml:space="preserve">պետական կառավարման և տեղական ինքնակառավարման մարմինները ձեռք բերած տեղեկությունները փոխանցում են նախարարություն.</w:t>
      </w:r>
    </w:p>
    <w:p>
      <w:pPr>
        <w:numPr>
          <w:ilvl w:val="0"/>
          <w:numId w:val="12"/>
        </w:numPr>
      </w:pPr>
      <w:r>
        <w:rPr/>
        <w:t xml:space="preserve">հարկային մարմինները հար­կային հսկողության շրջանակներում իրենց հայտնի դարձած փաստերի մասին տեղեկատվությունը փոխանցում են ՀՀ ոստիկանու­թյուն, իսկ երեխային ուղղորդում  են նախարարություն.</w:t>
      </w:r>
    </w:p>
    <w:p>
      <w:pPr>
        <w:numPr>
          <w:ilvl w:val="0"/>
          <w:numId w:val="12"/>
        </w:numPr>
      </w:pPr>
      <w:r>
        <w:rPr/>
        <w:t xml:space="preserve">միջազգային կամ հասարակական կազմակերպությունները, զանգվածային լրատվամիջոցները, քաղաքացիական հասարակության ներկայացուցիչները հավանական զոհերի մասին տեղեկությունները փոխանցում են իրավասու մարմիններից որևէ մեկին:</w:t>
      </w:r>
    </w:p>
    <w:p>
      <w:pPr>
        <w:numPr>
          <w:ilvl w:val="0"/>
          <w:numId w:val="13"/>
        </w:numPr>
      </w:pPr>
      <w:r>
        <w:rPr/>
        <w:t xml:space="preserve">Նախարարությունն՝ իր համապատասխան ստորաբաժանման, առանձնացված ստորաբաժանումների, նախարարության ենթակայության ՊՈԱԿ-ների միջոցով ստացած տեղեկատվությունը ՀՀ ոստիկանությանը փոխանցելուց հետո երեխային ուղղորդում է գործընկեր հասարակական կազմակերպություն՝ նրան և նրա ընտանիքին աջակցելու համար:</w:t>
      </w:r>
    </w:p>
    <w:p>
      <w:pPr>
        <w:numPr>
          <w:ilvl w:val="0"/>
          <w:numId w:val="13"/>
        </w:numPr>
      </w:pPr>
      <w:r>
        <w:rPr/>
        <w:t xml:space="preserve">Այն դեպքում, երբ հնարավոր չէ ապահովել երեխայի խնամքը կենսաբանական ընտանիքում և անհրաժեշտություն է առաջանում հստակեցնել նրա սոցիալական կարգավիճակը՝ այլընտրանքային խնամքի որևէ տեսակում կամ ժամանակավոր կացարանում, իսկ դրա անհնարինության դեպքում բնակչության սոցիալական պաշտպանության հաստատություններից մեկում խնամքը կազմակերպելու համար, նախարարությունը համագործակցում է սույն կարգի 49-րդ կետով սահմանված կազմակերպությունների և անձանց հետ՝ ուղղորդման գործընթացն ապահովելու համար:</w:t>
      </w:r>
    </w:p>
    <w:p>
      <w:pPr>
        <w:numPr>
          <w:ilvl w:val="0"/>
          <w:numId w:val="13"/>
        </w:numPr>
      </w:pPr>
      <w:r>
        <w:rPr/>
        <w:t xml:space="preserve">Եթե երեխան սովորում է հատուկ հանրակրթական ուսումնական հաստատությունում, ապա նախարարությունը գրավոր տեղեկացնում է ՀՀ կրթության և գիտության նախարարությանը՝ երեխային աջակցելու նպատակով գործընկեր հասարակական կազմակերպության ներգրավման մասին՝ կազմակերպության մուտքը հաստատություն ապահովելու համար:</w:t>
      </w:r>
    </w:p>
    <w:p>
      <w:pPr>
        <w:numPr>
          <w:ilvl w:val="0"/>
          <w:numId w:val="13"/>
        </w:numPr>
      </w:pPr>
      <w:r>
        <w:rPr/>
        <w:t xml:space="preserve">Հայաստանի Հանրապետության ոստիկանությունը հետաքննության ընթացքում համագործակցում է իրավասու մարմինների և այլ համագործակցող կողմերի հետ՝ երեխայի և նրա ընտանիքի մասին լրացուցիչ տեղեկատվություն ստանալու, երեխայի հետ հաղորդակցվելու և հարցաքննությունը ճիշտ կազմակերպելու համար:</w:t>
      </w:r>
    </w:p>
    <w:p>
      <w:pPr>
        <w:numPr>
          <w:ilvl w:val="0"/>
          <w:numId w:val="13"/>
        </w:numPr>
      </w:pPr>
      <w:r>
        <w:rPr/>
        <w:t xml:space="preserve">Հայաստանի Հանրապետության քննչական կոմիտեն օրենքով իրեն վերապահված լիազորությունների շրջանակում ցանկացած քրեական գործով թրաֆիքինգի կամ շահագործման ենթարկված երեխա հայտնաբերելու դեպքում, այդ տեղեկությունները ներկայացնում է հանձնաժողովին և, ըստ անհրաժեշտության, նախաքննության ընթացքում համագործակցում է երեխայի իրավունքների և օրինական շահերի պաշտպանությունն իրականացնող մարմինների հետ:</w:t>
      </w:r>
    </w:p>
    <w:p>
      <w:pPr>
        <w:numPr>
          <w:ilvl w:val="0"/>
          <w:numId w:val="13"/>
        </w:numPr>
      </w:pPr>
      <w:r>
        <w:rPr/>
        <w:t xml:space="preserve">Գործընկեր հասարակական կազմակերպությունը աջակցում է երեխային նրա առաջնային կարիքները հոգալու կամ լիարժեք սոցիալական վերականգնումն ապահովելու և կրկնազոհացումից խուսափելու համար, ինչպես նաև համագործակցում է երեխայի կենսաբանական ընտանիքի, կամ խնամքը ստանձնած այլընտրանքային ծառայությունների, հաստատությունների հետ՝ մինչև նրա սոցիալ-հոգեբանական վերականգնումը:</w:t>
      </w:r>
    </w:p>
    <w:p>
      <w:pPr>
        <w:numPr>
          <w:ilvl w:val="0"/>
          <w:numId w:val="13"/>
        </w:numPr>
      </w:pPr>
      <w:r>
        <w:rPr/>
        <w:t xml:space="preserve">Մարզպետարանների բաժինները և Երևանի քաղաքապետարանի բաժին (համաձայնությամբ) իրականացնում են նախանույնացումը և տեղեկացնում են նախարարությանը դեպքի մասին, ինչպես նաև համագործակցում են իրավասու մարմինների, սոցիալական ծառայություն տրամադրող տարածքային մարմինների, համայնքային մարմինների հետ՝ երեխայի սոցիալական պայմանները, կարիքները, դժվարությունները և դրանից բխող սոցիալական պահանջմունքները գնահատելու և կյանքի դժվարին իրավիճակի հաղթահարմանն ուղղված միջոցներ ձեռնարկելու համար:</w:t>
      </w:r>
    </w:p>
    <w:p>
      <w:pPr>
        <w:numPr>
          <w:ilvl w:val="0"/>
          <w:numId w:val="13"/>
        </w:numPr>
      </w:pPr>
      <w:r>
        <w:rPr/>
        <w:t xml:space="preserve">Տարածքային մարմինները վարում են սոցիալական դեպքը, գնահատում են երեխայի կարիքները և Հայաստանի Հանրապետության կառավարության 2015 թվականի սեպտեմբերի 10-ի N 1061-Ն որոշմամբ սահմանված կարգով ուղղորդում են սոցիալական ծառայություններ տրամադրող կազմակերպություն:</w:t>
      </w:r>
    </w:p>
    <w:p>
      <w:pPr>
        <w:numPr>
          <w:ilvl w:val="0"/>
          <w:numId w:val="13"/>
        </w:numPr>
      </w:pPr>
      <w:r>
        <w:rPr/>
        <w:t xml:space="preserve">Հանձնաժողովը համագործակցում է իրավասու մարմինների, այլ պետական կառավարման, տեղական ինքնակառավարման մարմինների հետ՝ թրաֆիքինգի և շահագործման դեպքերի մասին տեղեկատվություն ստանալու, աջակցության գործընթացին հետևելու և, վերլուծելով այն, օրենքով սահմանված կարգով պայանջվող հաշվետվությունները ներկայացնելու համար:</w:t>
      </w:r>
    </w:p>
    <w:p>
      <w:pPr>
        <w:numPr>
          <w:ilvl w:val="0"/>
          <w:numId w:val="13"/>
        </w:numPr>
      </w:pPr>
      <w:r>
        <w:rPr/>
        <w:t xml:space="preserve">Խնամակալության և հոգաբարձության մարմիններն իրենց վերապահված լիազորությունների իրականացման ընթացքում, ելնելով երեխայի լավագույն շահից, համագործակցում են նրա խնամքը ստանձնած գործընկեր հասարակական կազմակերպության կամ հաստատության հետ:</w:t>
      </w:r>
    </w:p>
    <w:p>
      <w:pPr>
        <w:numPr>
          <w:ilvl w:val="0"/>
          <w:numId w:val="13"/>
        </w:numPr>
      </w:pPr>
      <w:r>
        <w:rPr/>
        <w:t xml:space="preserve">61. Եթե երեխայի լավագույն շահը պահանջում է նրա հրատապ մեկուսացում, ապա նա անմիջապես տեղափոխվում է ժամանակավոր կացարան, որի դեպքում ուղղորդումն իրականացվում է բանավոր տեղեկացման ընթացակարգով, մինչև պաշտոնական փաստաթղթաշրջանառության ավարտը:</w:t>
      </w:r>
    </w:p>
    <w:p>
      <w:pPr>
        <w:numPr>
          <w:ilvl w:val="0"/>
          <w:numId w:val="13"/>
        </w:numPr>
      </w:pPr>
      <w:r>
        <w:rPr/>
        <w:t xml:space="preserve">Սույն կարգի 45-րդ կետով սահմանված հիմքով աջակցության գործընթացի դադարեցմամբ երեխայի ուղղորդումը համարվում է ավարտված::</w:t>
      </w:r>
    </w:p>
    <w:p>
      <w:pPr>
        <w:numPr>
          <w:ilvl w:val="0"/>
          <w:numId w:val="13"/>
        </w:numPr>
      </w:pPr>
      <w:r>
        <w:rPr/>
        <w:t xml:space="preserve">Հայաստանի Հանրապետության աշխատանքի և սոցիալական հարցերի նախարարին՝ եռամսյա ժամկետում Հայաստանի Հանրապետության կառավարություն ներկայացնել Հայաստանի Հանրապետության կառավարության 2015 թվականի հոկտեմբերի 15-ի N 1200-Ն որոշման մեջ լրացումներ կատարելու մասին որոշման նախագիծ՝ մարդկանց թրաֆիքինգի և շահագործման զոհերի նույնացման չափորոշիչների մասով:</w:t>
      </w:r>
    </w:p>
    <w:p>
      <w:pPr>
        <w:numPr>
          <w:ilvl w:val="0"/>
          <w:numId w:val="1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7AD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37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6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3FC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AD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FB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492E7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B1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87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1AFAEC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6BF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7979D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2026-03-31T18:55:44+04:00</dcterms:created>
  <dcterms:modified xsi:type="dcterms:W3CDTF">2026-03-31T18:55:44+04:00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