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ՍԵՊՏԵՄԲԵՐԻ 2-Ի N 888-Ն ՈՐՈՇՄԱՆ ՄԵՋ ՓՈՓՈԽՈՒԹՅՈՒՆՆԵՐ ԿԱՏԱՐԵԼՈՒ ՄԱՍԻՆ ՀԱՅԱՍՏԱՆԻ ՀԱՆՐԱՊԵՏՈՒԹՅԱՆ ԿԱՌԱՎԱՐՈՒԹՅԱՆ 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ՍԵՊՏԵՄԲԵՐԻ 2-Ի N 888-Ն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կարգավորումներով՝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սեպտեմբերի 2-ի  «Հայաստանի Հանրապետության դրոշի և Հայաստանի Հանրապետության զինանշանի ընդհանուր տեխնիկական պայմանները սահմանելու մասին» թիվ 888-Ն որոշման (այսուհետ՝ որոշում)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N1 Հավելվածի 13-րդ կետի աղյուսակը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«Աղյուսակ</w:t>
      </w:r>
    </w:p>
    <w:p>
      <w:pPr/>
      <w:r>
        <w:rPr/>
        <w:t xml:space="preserve"> </w:t>
      </w:r>
    </w:p>
    <w:tbl>
      <w:tblGrid>
        <w:gridCol w:w="1680" w:type="dxa"/>
        <w:gridCol w:w="1245" w:type="dxa"/>
        <w:gridCol w:w="2085" w:type="dxa"/>
        <w:gridCol w:w="2100" w:type="dxa"/>
        <w:gridCol w:w="1995" w:type="dxa"/>
        <w:gridCol w:w="540" w:type="dxa"/>
      </w:tblGrid>
      <w:tblPr>
        <w:tblW w:w="0" w:type="dxa"/>
        <w:tblLayout w:type="autofit"/>
      </w:tblPr>
      <w:tr>
        <w:trPr/>
        <w:tc>
          <w:tcPr>
            <w:tcW w:w="1680" w:type="dxa"/>
            <w:noWrap/>
          </w:tcPr>
          <w:p>
            <w:pPr/>
            <w:r>
              <w:rPr/>
              <w:t xml:space="preserve">Գույնը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Pantone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RGB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CMYK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html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0" w:type="dxa"/>
            <w:noWrap/>
          </w:tcPr>
          <w:p>
            <w:pPr/>
            <w:r>
              <w:rPr/>
              <w:t xml:space="preserve">կարմիր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2035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R:214, G: 0 ,B: 28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С:0% M:100% Y:100% Y:0%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#D6001C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0" w:type="dxa"/>
            <w:noWrap/>
          </w:tcPr>
          <w:p>
            <w:pPr/>
            <w:r>
              <w:rPr/>
              <w:t xml:space="preserve">կապույտ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R:0, G: 114 ,B: 206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С:87% M:47% Y:0% Y:0%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#0072CE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0" w:type="dxa"/>
            <w:noWrap/>
          </w:tcPr>
          <w:p>
            <w:pPr/>
            <w:r>
              <w:rPr/>
              <w:t xml:space="preserve">նարնջագույն</w:t>
            </w:r>
          </w:p>
        </w:tc>
        <w:tc>
          <w:tcPr>
            <w:tcW w:w="1245" w:type="dxa"/>
            <w:noWrap/>
          </w:tcPr>
          <w:p>
            <w:pPr/>
            <w:r>
              <w:rPr/>
              <w:t xml:space="preserve">021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R:254, G: 80 ,B: 0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С:0% M:74% Y:100% Y:0%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#FE5000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»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Որոշման N2 Հավելվածի 7-րդ կետի աղյուսակը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«Աղյուսակ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1710" w:type="dxa"/>
        <w:gridCol w:w="1230" w:type="dxa"/>
        <w:gridCol w:w="2310" w:type="dxa"/>
        <w:gridCol w:w="2415" w:type="dxa"/>
        <w:gridCol w:w="1560" w:type="dxa"/>
        <w:gridCol w:w="420" w:type="dxa"/>
      </w:tblGrid>
      <w:tblPr>
        <w:tblW w:w="0" w:type="dxa"/>
        <w:tblLayout w:type="autofit"/>
      </w:tblPr>
      <w:tr>
        <w:trPr/>
        <w:tc>
          <w:tcPr>
            <w:tcW w:w="1710" w:type="dxa"/>
            <w:noWrap/>
          </w:tcPr>
          <w:p>
            <w:pPr/>
            <w:r>
              <w:rPr/>
              <w:t xml:space="preserve">Գույնը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Pantone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RGB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CMYK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html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ոսկեգույն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R:255, G: 196 ,B: 75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С:0% M:28% Y:80% Y:0%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#FEC34E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կարմիր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2035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R:214, G: 0 ,B: 28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С:0% M:100% Y:100% Y:0%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#D6001C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կապույտ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R:0, G: 114 ,B: 206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С:87% M:47% Y:0% Y:0%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#0072CE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նարնջագույն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021</w:t>
            </w:r>
          </w:p>
        </w:tc>
        <w:tc>
          <w:tcPr>
            <w:tcW w:w="2310" w:type="dxa"/>
            <w:noWrap/>
          </w:tcPr>
          <w:p>
            <w:pPr/>
            <w:r>
              <w:rPr/>
              <w:t xml:space="preserve">R:254, G: 80 ,B: 0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С:0% M:74% Y:100% Y:0%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#FE5000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»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1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1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                      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7C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7B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5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C33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2026-03-31T01:44:31+04:00</dcterms:created>
  <dcterms:modified xsi:type="dcterms:W3CDTF">2026-03-31T01:44:31+04:00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