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«ԴԻՎԱՆԱԳԻՏԱԿԱՆ ԾԱՌԱՅՈՒԹՅԱՆ ՄԱՍԻՆ»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«ԴԻՎԱՆԱԳԻՏԱԿԱՆ ԾԱՌԱՅՈՒԹՅԱՆ ՄԱՍԻՆ» ՕՐԵՆՔՈՒՄ ՓՈՓՈԽՈՒԹՅՈՒՆ</w:t>
      </w:r>
      <w:r>
        <w:rPr>
          <w:b w:val="1"/>
          <w:bCs w:val="1"/>
        </w:rPr>
        <w:t xml:space="preserve">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«Դիվանագիտական ծառայության մասին» 2001 թվականի հոկտեմբերի 24-ի ՀՕ-249 օրենքի (այսուհետ՝ Օրենք) 8-րդ հոդվածի 4-րդ մասը ուժը կորցրած ճանաչել։</w:t>
      </w:r>
    </w:p>
    <w:p>
      <w:pPr>
        <w:numPr>
          <w:ilvl w:val="0"/>
          <w:numId w:val="2"/>
        </w:numPr>
      </w:pPr>
      <w:r>
        <w:rPr/>
        <w:t xml:space="preserve">«Օրենքի 9-րդ հոդվածն ուժը կորցրած ճանաչել:»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10-րդ հոդվածում՝</w:t>
      </w:r>
    </w:p>
    <w:p>
      <w:pPr>
        <w:numPr>
          <w:ilvl w:val="0"/>
          <w:numId w:val="3"/>
        </w:numPr>
      </w:pPr>
      <w:r>
        <w:rPr/>
        <w:t xml:space="preserve">5-8-րդ մասերը շարադրել հետևյալ խմբագրությամբ.</w:t>
      </w:r>
    </w:p>
    <w:p>
      <w:pPr/>
      <w:r>
        <w:rPr/>
        <w:t xml:space="preserve">«5. Հայաստանի Հանրապետության կառավարության որոշման հիման վրա օտարերկրյա պետություններում Հայաստանի Հանրապետության դիվանագիտական ծառայության մարմնին կից կարող են գործել ռազմական և առևտրական կցորդներ, մասնագիտացված միջազգային կազմակերպություններում Հայաստանի Հանրապետության ներկայացուցիչներ, որոնք գործում են իրենց առաջադրող մարմնի՝ օրենքով սահմանված լիազորությունների շրջանակում: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միջազգային պայմանագրերի առկայության դեպքում օտարերկրյա պետություններում Հայաստանի Հանրապետության կառավարության որոշմամբ կարող են գործել այլ կցորդներ, ներկայացուցիչներ, ինչպես նաև ներկայացուցչություններ՝ այդ պայմանագրերով սահմանված կարգով և պայմաններով:</w:t>
      </w:r>
    </w:p>
    <w:p>
      <w:pPr>
        <w:numPr>
          <w:ilvl w:val="0"/>
          <w:numId w:val="4"/>
        </w:numPr>
      </w:pPr>
      <w:r>
        <w:rPr/>
        <w:t xml:space="preserve">Սույն հոդվածի 5-րդ և 6-րդ մասերում նշված կցորդների, ներկայացուցիչների և ներկայացուցչությունների հաստիքները սահմանվում են Հայաստանի Հանրապետության վարչապետի որոշմամբ՝ Հայաստանի Հանրապետության իրավասու պետական մարմնի ներկայացմամբ` համաձայնեցված Հայաստանի Հանրապետության արտաքին գործերի նախարարության հետ:</w:t>
      </w:r>
    </w:p>
    <w:p>
      <w:pPr>
        <w:numPr>
          <w:ilvl w:val="0"/>
          <w:numId w:val="4"/>
        </w:numPr>
      </w:pPr>
      <w:r>
        <w:rPr/>
        <w:t xml:space="preserve">Սույն հոդվածի 5-րդ և 6-րդ մասերում նշված կցորդները և ներկայացուցիչները պաշտոնի նշանակվում և պաշտոնից ազատվում են Հայաստանի Հանրապետության վարչապետի կողմից` Հայաստանի Հանրապետության իրավասու պետական մարմնի ներկայացմամբ` համաձայնեցված Հայաստանի Հանրապետության արտաքին գործերի նախարարության հետ:».</w:t>
      </w:r>
    </w:p>
    <w:p>
      <w:pPr/>
      <w:r>
        <w:rPr/>
        <w:t xml:space="preserve">2) լրացնել հետևյալ բովանդակությամբ 9-րդ և 10-րդ մասերով.</w:t>
      </w:r>
    </w:p>
    <w:p>
      <w:pPr/>
      <w:r>
        <w:rPr/>
        <w:t xml:space="preserve">«9. Սույն հոդվածի 5-րդ և 6-րդ մասերում նշված կցորդները, ներկայացուցիչները և ներկայացուցչությունները գործում են օտարերկրյա պետություններում Հայաստանի Հանրապետության դիվանագիտական ծառայության մարմնի ղեկավարի ընդհանուր ղեկավարությամբ:</w:t>
      </w:r>
    </w:p>
    <w:p>
      <w:pPr>
        <w:numPr>
          <w:ilvl w:val="0"/>
          <w:numId w:val="5"/>
        </w:numPr>
      </w:pPr>
      <w:r>
        <w:rPr/>
        <w:t xml:space="preserve">Սույն հոդվածի 5-րդ և 6-րդ մասերում նշված կցորդների և ներկայացուցիչների առաջադրման, նշանակման, գործունեության կարգի, կարգավիճակի հետ կապված հարաբերությունները կարգավորվում են Կառավարության որոշմամբ:»</w:t>
      </w:r>
    </w:p>
    <w:p>
      <w:pPr/>
      <w:r>
        <w:rPr>
          <w:b w:val="1"/>
          <w:bCs w:val="1"/>
        </w:rPr>
        <w:t xml:space="preserve">        Հոդված 4.</w:t>
      </w:r>
      <w:r>
        <w:rPr/>
        <w:t xml:space="preserve"> Օրենքի 13-րդ հոդվածի 3-րդ մասի «մինչև» բառերը հանել։</w:t>
      </w:r>
    </w:p>
    <w:p>
      <w:pPr/>
      <w:r>
        <w:rPr>
          <w:b w:val="1"/>
          <w:bCs w:val="1"/>
        </w:rPr>
        <w:t xml:space="preserve">        Հոդված 5.</w:t>
      </w:r>
      <w:r>
        <w:rPr/>
        <w:t xml:space="preserve"> Օրենքի 18-րդ հոդվածում՝</w:t>
      </w:r>
    </w:p>
    <w:p>
      <w:pPr>
        <w:numPr>
          <w:ilvl w:val="0"/>
          <w:numId w:val="6"/>
        </w:numPr>
      </w:pPr>
      <w:r>
        <w:rPr/>
        <w:t xml:space="preserve">Լրացնել հոդվածը նոր մասով՝</w:t>
      </w:r>
    </w:p>
    <w:p>
      <w:pPr/>
      <w:r>
        <w:rPr/>
        <w:t xml:space="preserve">2.1 Պետական հայեցողական պաշտոններն են՝</w:t>
      </w:r>
    </w:p>
    <w:p>
      <w:pPr/>
      <w:r>
        <w:rPr/>
        <w:t xml:space="preserve">1) արտակարգ և լիազոր դեսպան.</w:t>
      </w:r>
    </w:p>
    <w:p>
      <w:pPr/>
      <w:r>
        <w:rPr/>
        <w:t xml:space="preserve">2) միջազգային կազմակերպություններում ներկայացուցիչ: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Ուժը կորցրած ճանաչել 3-րդ մասի 1) և 2) կետերը: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3) 6-րդ մասի 1-ին կետի «արտաքին գործերի նախարարության գլխավոր քարտուղար» բառերը հանել։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22-րդ հոդվածի 4-րդ և 5-րդ մասերը շարադրել հետևյալ խմբագրությամբ.</w:t>
      </w:r>
    </w:p>
    <w:p>
      <w:pPr/>
      <w:r>
        <w:rPr/>
        <w:t xml:space="preserve">«4. Բացառիկ դեպքերում ծառայության մեջ ունեցած լուրջ հաջողությունների և անբասիր աշխատանքի համար մրցութային-ատեստավորող հանձնաժողովի եզրակացության հիման վրա դիվանագետին կարող է շնորհվել արտահերթ՝ մեկ կամ երկու աստիճան ավելի բարձր դիվանագիտական աստիճան կամ սույն հոդվածի 2-րդ մասով սահմանված ժամկետից շուտ հերթական դիվանագիտական աստիճան սույն հոդվածի 2-րդ մասով նախատեսված ժամկետից շուտ:</w:t>
      </w:r>
    </w:p>
    <w:p>
      <w:pPr>
        <w:numPr>
          <w:ilvl w:val="0"/>
          <w:numId w:val="8"/>
        </w:numPr>
      </w:pPr>
      <w:r>
        <w:rPr/>
        <w:t xml:space="preserve">Արտահերթ դիվանագիտական աստիճանի կամ սահմանված ժամկետից շուտ հերթական դիվանագիտական աստիճանի շնորհումը կարող է իրականացվել ծառայության ընթացքում ոչ ավելի, քան մեկ անգամ: Բացառիկ դեպքերում ծառայության մեջ ունեցած լուրջ հաջողությունների և անբասիր աշխատանքի համար մրցութային-ատեստավորող հանձնաժողովի եզրակացության հիման վրա արտաքին գործերի նախարարի որոշմամբ այս պահանջից կարող է թույլատրվել բացառություն։»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25-րդ հոդվածը շարադրել հետևյալ խմբագրությամբ.</w:t>
      </w:r>
    </w:p>
    <w:p>
      <w:pPr/>
      <w:r>
        <w:rPr/>
        <w:t xml:space="preserve"> «Դիվանագիտական ծառայության պաշտոնում նշանակման համար սահմանափակումները դիվանագիտական ծառայության պաշտոնի նշանակվող անձանց նկատմամբ կիրառվում են «Հանրային ծառայության մասին» Հայաստանի Հանրապետության օրենքի 14-րդ հոդվածով սահմանված սահմանափակումները։»:</w:t>
      </w:r>
    </w:p>
    <w:p>
      <w:pPr/>
      <w:r>
        <w:rPr>
          <w:b w:val="1"/>
          <w:bCs w:val="1"/>
        </w:rPr>
        <w:t xml:space="preserve">           Հոդված 8. </w:t>
      </w:r>
      <w:r>
        <w:rPr/>
        <w:t xml:space="preserve">Օրենքի 26-րդ հոդվածի 2-րդ մասում «առնվազն հազար տպաքանակ ունեցող մամուլով» բառերը հանել։</w:t>
      </w:r>
    </w:p>
    <w:p>
      <w:pPr/>
      <w:r>
        <w:rPr>
          <w:b w:val="1"/>
          <w:bCs w:val="1"/>
        </w:rPr>
        <w:t xml:space="preserve">           Հոդված 9. </w:t>
      </w:r>
      <w:r>
        <w:rPr/>
        <w:t xml:space="preserve">Օրենքի 32-րդ հոդվածի 3-րդ մասում «Վարչապետի աշխատակազմից» բառերից հետո լրացնել. «,բացառիկ դեպքերում՝ պետական անվտանգության կամ Հայաստանի Հանրապետության քաղաքացիների իրավունքների, ազատությունների ու անվտանգության պաշտպանության նպատակով՝ այլ մարմիններից» բառերով, իսկ «նախարարություն» բառը փոխարինել «նախարարության համակարգ» բառերով.</w:t>
      </w:r>
    </w:p>
    <w:p>
      <w:pPr/>
      <w:r>
        <w:rPr>
          <w:b w:val="1"/>
          <w:bCs w:val="1"/>
        </w:rPr>
        <w:t xml:space="preserve">          Հոդված 10. </w:t>
      </w:r>
      <w:r>
        <w:rPr/>
        <w:t xml:space="preserve">Օրենքի 32-րդ հոդվածի 4-րդ մասում մասում «քաղաքացիական» բառը փոխարինել «այլ պետական» բառով:</w:t>
      </w:r>
    </w:p>
    <w:p>
      <w:pPr/>
      <w:r>
        <w:rPr>
          <w:b w:val="1"/>
          <w:bCs w:val="1"/>
        </w:rPr>
        <w:t xml:space="preserve">Հոդված 11. </w:t>
      </w:r>
      <w:r>
        <w:rPr/>
        <w:t xml:space="preserve">Օրենքի 33-րդ հոդվածի 1-ին մասում «դիվանագիտական աստիճան շնորհելու» բառերից հետո լրացնել «հավելվճար ստանալու» բառերով։</w:t>
      </w:r>
    </w:p>
    <w:p>
      <w:pPr/>
      <w:r>
        <w:rPr>
          <w:b w:val="1"/>
          <w:bCs w:val="1"/>
        </w:rPr>
        <w:t xml:space="preserve">Հոդված 12. 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9"/>
        </w:numPr>
      </w:pPr>
      <w:r>
        <w:rPr/>
        <w:t xml:space="preserve">Սույն օրենքից բխող ենթաօրենսդրական նորմատիվ իրավական ակտն ընդունվում է սույն օրենքն ուժի մեջ մտնելուց հետո՝ վեցամսյա ժամկետում։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91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6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13F9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2E79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C7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3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7DE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1C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2026-03-31T09:03:56+04:00</dcterms:created>
  <dcterms:modified xsi:type="dcterms:W3CDTF">2026-03-31T09:03:56+04:00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