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«Գնումների պլանի ձևը, դրա լրացման, հաստատման և հրապարակման կարգը հաստատելու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 Ո Ր Ո Շ ՈՒ Մ</w:t>
      </w:r>
    </w:p>
    <w:p>
      <w:pPr>
        <w:jc w:val="center"/>
      </w:pPr>
      <w:r>
        <w:rPr/>
        <w:t xml:space="preserve"> .... ................. 2017 թվականի N ......-Ն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ԳՆՈՒՄՆԵՐԻ ՊԼԱՆԻ ՁԵՎԸ, ԴՐԱ ԼՐԱՑՄԱՆ, ՀԱՍՏԱՏՄԱՆ ԵՎ ՀՐԱՊԱՐԱԿՄԱՆ 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«Գնումների մասին» Հայաստանի Հանրապետության օրենքի 5-րդ հոդվածի 1-ին մասի 11-րդ կետը`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Հաստատել`</w:t>
      </w:r>
    </w:p>
    <w:p>
      <w:pPr/>
      <w:r>
        <w:rPr/>
        <w:t xml:space="preserve">1) Հայաստանի Հանրապետության պետական բյուջեի և Հայաստանի Հանրապետության Սահմանադրությամբ ու Հայաստանի Հանրապետության օրենքներով նախատեսված պետական կառավարման մարմինների տնօրինության տակ գտնվող արտաբյուջետային միջոցների հաշվին (այսուհետ` նաև պետական բյուջեի միջոցներ) կատարվելիք գնումների պլանի ձևը` համաձայն N 1 հավելվածի.</w:t>
      </w:r>
    </w:p>
    <w:p>
      <w:pPr/>
      <w:r>
        <w:rPr/>
        <w:t xml:space="preserve">2) սույն կետի 1-ին ենթակետում չնշված միջոցների հաշվին (այսուհետ` այլ միջոցներ) կատարվելիք գնումների պլանի ձևը` համաձայն N 2 հավելվածի.</w:t>
      </w:r>
    </w:p>
    <w:p>
      <w:pPr/>
      <w:r>
        <w:rPr/>
        <w:t xml:space="preserve">3) գնումների պլանի լրացման, հաստատման և հրապարակման կարգը` համաձայն N 3 հավելվածի.</w:t>
      </w:r>
    </w:p>
    <w:p>
      <w:pPr/>
      <w:r>
        <w:rPr/>
        <w:t xml:space="preserve">4) գնումների միասնական անվանացանկի (ԳՄԱ) կառուցվածքը` համաձայն N 4 հավելվածի:</w:t>
      </w:r>
    </w:p>
    <w:p>
      <w:pPr/>
      <w:r>
        <w:rPr/>
        <w:t xml:space="preserve">2. Սույն որոշումն ուժի մեջ է մտնում 2017 թվականի ....-ից: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 N 1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կառավարության 2017 թվականի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   </w:t>
            </w:r>
            <w:r>
              <w:rPr>
                <w:b w:val="1"/>
                <w:bCs w:val="1"/>
              </w:rPr>
              <w:t xml:space="preserve">թիվ         </w:t>
            </w:r>
            <w:r>
              <w:rPr>
                <w:b w:val="1"/>
                <w:bCs w:val="1"/>
              </w:rPr>
              <w:t xml:space="preserve">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Ձ Ե Վ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ԲՅՈՒՋԵԻ ՄԻՋՈՑՆԵՐԻ ՀԱՇՎԻՆ ԿԱՏԱՐՎԵԼԻՔ ԳՆՈՒՄՆԵՐԻ ՊԼԱՆԻ</w:t>
      </w:r>
    </w:p>
    <w:p>
      <w:pPr/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 Պատվիրատուն -----------------------------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(ըստ բյուջետային ծախսերի գերատեսչական դասակարգման)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Ծրագիրը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Անվանումը -----------------------------------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բաժին -- խումբ -- դաս – ծրագիր --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(ըստ բյուջետային ծախսերի գործառական դասակարգման)</w:t>
            </w:r>
          </w:p>
        </w:tc>
      </w:tr>
      <w:tr>
        <w:trPr/>
        <w:tc>
          <w:tcPr>
            <w:tcW w:w="9750" w:type="dxa"/>
            <w:vAlign w:val="top"/>
            <w:gridSpan w:val="2"/>
            <w:noWrap/>
          </w:tcPr>
          <w:p>
            <w:pPr>
              <w:jc w:val="center"/>
            </w:pPr>
            <w:r>
              <w:rPr/>
              <w:t xml:space="preserve">Գնման առարկայի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Գնման ձևը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Չափի միավորը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Միավորի գինը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Քանակը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  <w:br/>
            <w:r>
              <w:rPr/>
              <w:t xml:space="preserve">(հազ. դրամ)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միջանցիկ ծածկագիրը` ըստ ԳՄԱ</w:t>
            </w:r>
            <w:br/>
            <w:r>
              <w:rPr/>
              <w:t xml:space="preserve">դասակարգման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անվանումը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ապրանքներ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--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աշխատանքներ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--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ծառայություններ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--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 ընդամենը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 N 2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կառավարության 2017 թվականի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   </w:t>
            </w:r>
            <w:r>
              <w:rPr>
                <w:b w:val="1"/>
                <w:bCs w:val="1"/>
              </w:rPr>
              <w:t xml:space="preserve">թիվ         </w:t>
            </w:r>
            <w:r>
              <w:rPr>
                <w:b w:val="1"/>
                <w:bCs w:val="1"/>
              </w:rPr>
              <w:t xml:space="preserve">-Ն որոշման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Ձ Ե Վ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ԱՅԼ ՄԻՋՈՑՆԵՐԻ ՀԱՇՎԻՆ ԿԱՏԱՐՎԵԼԻՔ ԳՆՈՒՄՆԵՐԻ ՊԼԱՆԻ</w:t>
      </w:r>
    </w:p>
    <w:p>
      <w:pPr>
        <w:jc w:val="center"/>
      </w:pPr>
      <w:r>
        <w:rPr/>
        <w:t xml:space="preserve"> </w:t>
      </w:r>
    </w:p>
    <w:tbl>
      <w:tblGrid>
        <w:gridCol w:w="9750" w:type="dxa"/>
        <w:gridCol w:w="9750" w:type="dxa"/>
        <w:gridCol w:w="9750" w:type="dxa"/>
        <w:gridCol w:w="9750" w:type="dxa"/>
        <w:gridCol w:w="9750" w:type="dxa"/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Պատվիրատուն -----------------------------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Ծրագիրը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Անվանումը -----------------------------------</w:t>
            </w:r>
          </w:p>
        </w:tc>
      </w:tr>
      <w:tr>
        <w:trPr/>
        <w:tc>
          <w:tcPr>
            <w:tcW w:w="9750" w:type="dxa"/>
            <w:vAlign w:val="top"/>
            <w:gridSpan w:val="7"/>
            <w:noWrap/>
          </w:tcPr>
          <w:p>
            <w:pPr>
              <w:jc w:val="center"/>
            </w:pPr>
            <w:r>
              <w:rPr/>
              <w:t xml:space="preserve">Ֆինանսավորման աղբյուրը</w:t>
            </w:r>
          </w:p>
        </w:tc>
      </w:tr>
      <w:tr>
        <w:trPr/>
        <w:tc>
          <w:tcPr>
            <w:tcW w:w="9750" w:type="dxa"/>
            <w:vAlign w:val="top"/>
            <w:gridSpan w:val="2"/>
            <w:noWrap/>
          </w:tcPr>
          <w:p>
            <w:pPr>
              <w:jc w:val="center"/>
            </w:pPr>
            <w:r>
              <w:rPr/>
              <w:t xml:space="preserve">Գնման առարկայի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Գնման ձևը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Չափի միավորը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Միավորի գինը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Քանակը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Գումարը</w:t>
            </w:r>
            <w:br/>
            <w:r>
              <w:rPr/>
              <w:t xml:space="preserve">(հազ. դրամ)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միջանցիկ ծածկագիրը` ըստ ԳՄԱ</w:t>
            </w:r>
            <w:br/>
            <w:r>
              <w:rPr/>
              <w:t xml:space="preserve">դասակարգման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անվանումը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ապրանքներ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--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աշխատանքներ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--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ծառայություններ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--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 ընդամենը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vAlign w:val="top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 N 3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կառավարության 2017 թվականի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   </w:t>
            </w:r>
            <w:r>
              <w:rPr>
                <w:b w:val="1"/>
                <w:bCs w:val="1"/>
              </w:rPr>
              <w:t xml:space="preserve">թիվ       </w:t>
            </w:r>
            <w:r>
              <w:rPr>
                <w:b w:val="1"/>
                <w:bCs w:val="1"/>
              </w:rPr>
              <w:t xml:space="preserve">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Կ Ա Ր Գ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ԳՆՈՒՄՆԵՐԻ ՊԼԱՆԻ ԼՐԱՑՄԱՆ, ՀԱՍՏԱՏՄԱՆ ԵՎ ՀՐԱՊԱՐԱԿՄԱՆ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I. ԸՆԴՀԱՆՈՒՐ ԴՐՈՒՅԹՆԵՐ</w:t>
      </w:r>
    </w:p>
    <w:p>
      <w:pPr/>
      <w:r>
        <w:rPr/>
        <w:t xml:space="preserve"> </w:t>
      </w:r>
    </w:p>
    <w:p>
      <w:pPr/>
      <w:r>
        <w:rPr/>
        <w:t xml:space="preserve">1. Սույն կարգով կարգավորվում են գնումների պլանի լրացման, հաստատման և հրապարակման հետ կապված հարաբերությունները: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II. ԳՆՈՒՄՆԵՐԻ ՊԼԱՆԻ ԼՐԱՑՄԱՆ ԿԱՐԳԸ</w:t>
      </w:r>
    </w:p>
    <w:p>
      <w:pPr/>
      <w:r>
        <w:rPr/>
        <w:t xml:space="preserve"> </w:t>
      </w:r>
    </w:p>
    <w:p>
      <w:pPr/>
      <w:r>
        <w:rPr/>
        <w:t xml:space="preserve">2. Գնումների պլանի`</w:t>
      </w:r>
    </w:p>
    <w:p>
      <w:pPr/>
      <w:r>
        <w:rPr/>
        <w:t xml:space="preserve">1) 1-ին և 2-րդ սյունակներում լրացվում են գնումների միասնական անվանացանկով սահմանված (այսուհետ` անվանացանկ) միջանցիկ ծածկագիրը և անվանումը` անվանացանկի 4-րդ մակարդակին համապատասխան.</w:t>
      </w:r>
    </w:p>
    <w:p>
      <w:pPr/>
      <w:r>
        <w:rPr/>
        <w:t xml:space="preserve">2) 3-րդ սյունակում լրացվում է գնման ձևը: Ընդ որում, գնման ձևը լրացնելիս հաշվի է առնվում, որ գնման գինն անվանացանկի 2-րդ մակարդակում նշված ապրանքների, աշխատանքների և ծառայությունների խմբերի հանրագումարն է.</w:t>
      </w:r>
    </w:p>
    <w:p>
      <w:pPr/>
      <w:r>
        <w:rPr/>
        <w:t xml:space="preserve">3) 4-րդ սյունակում լրացվում է`</w:t>
      </w:r>
    </w:p>
    <w:p>
      <w:pPr/>
      <w:r>
        <w:rPr/>
        <w:t xml:space="preserve">ա. «հատ» բառը, եթե գնման առարկան ձեռք է բերվելու ըստ քանակի,</w:t>
      </w:r>
    </w:p>
    <w:p>
      <w:pPr/>
      <w:r>
        <w:rPr/>
        <w:t xml:space="preserve">բ. «կգ» բառը, եթե գնման առարկան ձեռք է բերվելու ըստ կշռի,</w:t>
      </w:r>
    </w:p>
    <w:p>
      <w:pPr/>
      <w:r>
        <w:rPr/>
        <w:t xml:space="preserve">գ. «լիտր» բառը, եթե գնման առարկան ձեռք է բերվելու ըստ ծավալի,</w:t>
      </w:r>
    </w:p>
    <w:p>
      <w:pPr/>
      <w:r>
        <w:rPr/>
        <w:t xml:space="preserve">դ. «մետր» բառը, եթե գնման առարկան ձեռք է բերվելու մետրով,</w:t>
      </w:r>
    </w:p>
    <w:p>
      <w:pPr/>
      <w:r>
        <w:rPr/>
        <w:t xml:space="preserve">ե. «տուփ» բառը, եթե գնման առարկան ձեռք է բերվելու տուփով,</w:t>
      </w:r>
    </w:p>
    <w:p>
      <w:pPr/>
      <w:r>
        <w:rPr/>
        <w:t xml:space="preserve">զ. «լրակազմ» բառը, եթե գնման առարկան ձեռք է բերվելու լրակազմով,</w:t>
      </w:r>
    </w:p>
    <w:p>
      <w:pPr/>
      <w:r>
        <w:rPr/>
        <w:t xml:space="preserve">է. «մ3» բառը, եթե գնման առարկան ձեռք է բերվելու ըստ ծավալի և «լիտր» չափման միավորը կիրառելի չէ,</w:t>
      </w:r>
    </w:p>
    <w:p>
      <w:pPr/>
      <w:r>
        <w:rPr/>
        <w:t xml:space="preserve">ը. «զույգ» բառը, եթե գնման առարկան ձեռք է բերվելու զույգով և «հատ» չափման միավորը կիրառելի չէ,</w:t>
      </w:r>
    </w:p>
    <w:p>
      <w:pPr/>
      <w:r>
        <w:rPr/>
        <w:t xml:space="preserve">թ. «սրվակ» բառը, եթե գնման առարկան ձեռք է բերվելու սրվակով,</w:t>
      </w:r>
    </w:p>
    <w:p>
      <w:pPr/>
      <w:r>
        <w:rPr/>
        <w:t xml:space="preserve">ժ. «դեղահատ» բառը, եթե գնման առարկան ձեռք է բերվելու դեղահատով,</w:t>
      </w:r>
    </w:p>
    <w:p>
      <w:pPr/>
      <w:r>
        <w:rPr/>
        <w:t xml:space="preserve">ժա. «մ2» բառը, եթե գնման առարկան ձեռք է բերվելու քառակուսի մետրով,</w:t>
      </w:r>
    </w:p>
    <w:p>
      <w:pPr/>
      <w:r>
        <w:rPr/>
        <w:t xml:space="preserve">ժբ. «տոննա» բառը, եթե գնման առարկան ձեռք է բերվելու տոննայով,</w:t>
      </w:r>
    </w:p>
    <w:p>
      <w:pPr/>
      <w:r>
        <w:rPr/>
        <w:t xml:space="preserve">ժգ. «գրամ» բառը, եթե գնման առարկան ձեռք է բերվելու գրամով,</w:t>
      </w:r>
    </w:p>
    <w:p>
      <w:pPr/>
      <w:r>
        <w:rPr/>
        <w:t xml:space="preserve">ժդ. «դոզա» բառը, եթե գնման առարկան ձեռք է բերվելու դոզայով,</w:t>
      </w:r>
    </w:p>
    <w:p>
      <w:pPr/>
      <w:r>
        <w:rPr/>
        <w:t xml:space="preserve">ժե. «կՎտ/ժ» բառը, եթե գնման առարկան ձեռք է բերվելու կիլովատտ/ժամով,</w:t>
      </w:r>
    </w:p>
    <w:p>
      <w:pPr/>
      <w:r>
        <w:rPr/>
        <w:t xml:space="preserve">ժզ. «մլ» բառը, եթե գնման առարկան ձեռք է բերվելու միլիլիտրով,</w:t>
      </w:r>
    </w:p>
    <w:p>
      <w:pPr/>
      <w:r>
        <w:rPr/>
        <w:t xml:space="preserve">ժէ. «մմ» բառը, եթե գնման առարկան ձեռք է բերվելու միլիմետրով,</w:t>
      </w:r>
    </w:p>
    <w:p>
      <w:pPr/>
      <w:r>
        <w:rPr/>
        <w:t xml:space="preserve">ժը. «րոպե» բառը, եթե գնման առարկան ձեռք է բերվելու րոպեով,</w:t>
      </w:r>
    </w:p>
    <w:p>
      <w:pPr/>
      <w:r>
        <w:rPr/>
        <w:t xml:space="preserve">ժթ. «գծամետր» բառը, եթե գնման առարկան ձեռք է բերվելու գծամետրով,</w:t>
      </w:r>
    </w:p>
    <w:p>
      <w:pPr/>
      <w:r>
        <w:rPr/>
        <w:t xml:space="preserve">ի. «դրամ» բառը, եթե սույն ենթակետի «ա»-«ժթ» ենթակետերում նշված չափման միավորներից որևէ մեկը կիրառելի չէ.</w:t>
      </w:r>
    </w:p>
    <w:p>
      <w:pPr/>
      <w:r>
        <w:rPr/>
        <w:t xml:space="preserve">4) 5-րդ սյունակում նշվում է գնման ենթակա ապրանքների, աշխատանքների և ծառայությունների մեկ միավորի գինը.</w:t>
      </w:r>
    </w:p>
    <w:p>
      <w:pPr/>
      <w:r>
        <w:rPr/>
        <w:t xml:space="preserve">5) 6-րդ սյունակում նշվում է գնման ենթակա ապրանքի, աշխատանքի կամ ծառայության քանակը: Ընդ որում, եթե տվյալ տողի «Չափման միավորը» սյունակում նշված է «դրամ», ապա այդ տողի «Քանակը» սյունակում նշվում է «1» թիվը.</w:t>
      </w:r>
    </w:p>
    <w:p>
      <w:pPr/>
      <w:r>
        <w:rPr/>
        <w:t xml:space="preserve">6) 7-րդ սյունակում նշվում է գնման ենթակա ապրանքի, աշխատանքի կամ ծառայության ընդհանուր գումարը` հազ. դրամով: Ընդ որում, եթե տվյալ տողի «Չափման միավորը» սյունակում նշված է «դրամ», ապա այդ տողի «Միավորի գինը» սյունակում նշված գումարը հավասար է 7-րդ սյունակում նշված գումարը բաժանած հազարի: Հակառակ դեպքում 7-րդ սյունակում նշվում է «Միավորի գինը» և «Քանակը» սյունակների արտադրյալը բաժանած հազարի:</w:t>
      </w:r>
    </w:p>
    <w:p>
      <w:pPr/>
      <w:r>
        <w:rPr/>
        <w:t xml:space="preserve">3. Գնումների պլանում փոփոխությունները կատարվում են սույն կարգի 2-րդ կետով սահմանված պայմաններով լրացումներ կատարվելու ձևով: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III. ԳՆՈՒՄՆԵՐԻ ՊԼԱՆԻ ՀԱՍՏԱՏՄԱՆ ԿԱՐԳԸ</w:t>
      </w:r>
    </w:p>
    <w:p>
      <w:pPr/>
      <w:r>
        <w:rPr/>
        <w:t xml:space="preserve"> </w:t>
      </w:r>
    </w:p>
    <w:p>
      <w:pPr/>
      <w:r>
        <w:rPr/>
        <w:t xml:space="preserve">4. Պատվիրատուի ղեկավարի կողմից գնումների պլանը հաստատվում է մինչև տվյալ տարվա փետրվարի 1-ը՝ բացառությամբ սույն կարգի 5-րդ և 6-րդ կետերով նախատեսված դեպքերի:</w:t>
      </w:r>
    </w:p>
    <w:p>
      <w:pPr/>
      <w:r>
        <w:rPr/>
        <w:t xml:space="preserve">5. Հայաստանի Հանրապետության պետական բյուջեի միջոցների հաշվին կատարվելիք գնումների պլանը հաստատվում է յուրաքանչյուր տարվա Հայաստանի Հանրապետության պետական բյուջեի կատարումն ապահովող միջոցառումները հաստատելու մասին Հայաստանի Հանրապետության կառավարության որոշմամբ` առանձին հավելվածով:</w:t>
      </w:r>
    </w:p>
    <w:p>
      <w:pPr/>
      <w:r>
        <w:rPr/>
        <w:t xml:space="preserve">6. Հայաստանի Հանրապետության Սահմանադրությամբ ու Հայաստանի Հանրապետության օրենքներով նախատեսված պետական կառավարման մարմինների արտաբյուջետային միջոցների հաշվին կատարվելիք գնումների պլանները հաստատվում են արտաբյուջետային միջոցների նախահաշիվները հաստատելու մասին Հայաստանի Հանրապետության կառավարության որոշմամբ` առանձին հավելվածով՝ բացառությամբ սույն կարգի 7-րդ կետով նախատեսված դեպքերի:</w:t>
      </w:r>
    </w:p>
    <w:p>
      <w:pPr/>
      <w:r>
        <w:rPr/>
        <w:t xml:space="preserve">7. Հայաստանի Հանրապետության օրենքներով ստեղծված մշտապես գործող մարմինների, Հայաստանի Հանրապետության սահմանադրական դատարանի, Հայաստանի Հանրապետության մարդու իրավունքների պաշտպանի, Հայաստանի Հանրապետության դատախազության, Հայաստանի Հանրապետության դատական դեպարտամենտի և Հայաստանի Հանրապետության քննչական կոմիտեի դեպարտամենտի արտաբյուջետային միջոցների հաշվին կատարվելիք գնումների պլանը հաստատվում է պատվիրատուի ղեկավարի կողմից` պլանով նախատեսվող գնման ձևերը նախապես համաձայնեցնելով Հայաստանի Հանրապետության ֆինանսների նախարարության հետ:</w:t>
      </w:r>
    </w:p>
    <w:p>
      <w:pPr/>
      <w:r>
        <w:rPr/>
        <w:t xml:space="preserve">8. Հայաստանի Հանրապետության պետական բյուջեի, ինչպես նաև սույն կարգի 7-րդ կետում նշված միջոցների հաշվին կատարվելիք գնումների պլանում փոփոխություններ և լրացումներ կատարվելու դեպքում պատվիրատուն` դրանցում ներառվող գնման ձևերը նախապես համաձայնեցնում է Հայաստանի Հանրապետության ֆինանսների նախարարության հետ: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IV. ԳՆՈՒՄՆԵՐԻ ՊԼԱՆԻ ՀՐԱՊԱՐԱԿՄԱՆ ԿԱՐԳԸ</w:t>
      </w:r>
    </w:p>
    <w:p>
      <w:pPr/>
      <w:r>
        <w:rPr/>
        <w:t xml:space="preserve"> </w:t>
      </w:r>
    </w:p>
    <w:p>
      <w:pPr/>
      <w:r>
        <w:rPr/>
        <w:t xml:space="preserve">9. Գնումների պլանը, ներառյալ դրանում կատարված փոփոխությունները և լրացումները, հաստատվելուն հաջորդող երկու աշխատանքային օրվա ընթացքում պատվիրատուն սահմանված կարգով հրապարակում է տեղեկագրում: Ընդ որում, գնումների պլանում կատարված փոփոխությունները և լրացումները տեղեկագրում հրապարակվում են գնումների պլանի ամբողջական տեսքով:</w:t>
      </w:r>
    </w:p>
    <w:p>
      <w:pPr/>
      <w:r>
        <w:rPr/>
        <w:t xml:space="preserve"> </w:t>
      </w:r>
    </w:p>
    <w:p>
      <w:pPr/>
      <w:b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5000" w:type="dxa"/>
        <w:gridCol w:w="4500" w:type="dxa"/>
      </w:tblGrid>
      <w:tblPr>
        <w:tblW w:w="5000" w:type="pct"/>
        <w:tblCellSpacing w:w="15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500" w:type="dxa"/>
            <w:vAlign w:val="bottom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Հավելված N 4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ՀՀ կառավարության 2017 թվականի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    </w:t>
            </w:r>
            <w:r>
              <w:rPr>
                <w:b w:val="1"/>
                <w:bCs w:val="1"/>
              </w:rPr>
              <w:t xml:space="preserve">թիվ        </w:t>
            </w:r>
            <w:r>
              <w:rPr>
                <w:b w:val="1"/>
                <w:bCs w:val="1"/>
              </w:rPr>
              <w:t xml:space="preserve">-Ն որոշման</w:t>
            </w:r>
          </w:p>
        </w:tc>
      </w:tr>
    </w:tbl>
    <w:p>
      <w:pPr/>
      <w:r>
        <w:rPr/>
        <w:t xml:space="preserve"> </w:t>
      </w:r>
    </w:p>
    <w:p>
      <w:pPr>
        <w:jc w:val="center"/>
      </w:pPr>
      <w:br/>
      <w:r>
        <w:rPr>
          <w:b w:val="1"/>
          <w:bCs w:val="1"/>
        </w:rPr>
        <w:t xml:space="preserve">Կ Ա Ռ Ո Ւ Ց Վ Ա Ծ Ք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ԳՆՈՒՄՆԵՐԻ ՄԻԱՍՆԱԿԱՆ ԱՆՎԱՆԱՑԱՆԿԻ</w:t>
      </w:r>
    </w:p>
    <w:p>
      <w:pPr/>
      <w:r>
        <w:rPr/>
        <w:t xml:space="preserve"> </w:t>
      </w:r>
    </w:p>
    <w:p>
      <w:pPr/>
      <w:r>
        <w:rPr/>
        <w:t xml:space="preserve">1. Գնումների միասնական անվանացանկը կազմված է ութ նիշ ունեցող թվային ծածկագրից, որը փոխկապակցված է գնման առարկա հանդիսացող ապրանքի, աշխատանքի կամ ծառայության անվանման հետ: Թվային ծածկագիրն ունի չորս մակարդակ: Ընդ որում`</w:t>
      </w:r>
    </w:p>
    <w:p>
      <w:pPr/>
      <w:r>
        <w:rPr/>
        <w:t xml:space="preserve">1) առաջին մակարդակը ցույց է տալիս այն բաժինը, որում պետք է ներառվի ապրանքի, աշխատանքի կամ ծառայության անվանախումբը (XX000000).</w:t>
      </w:r>
    </w:p>
    <w:p>
      <w:pPr/>
      <w:r>
        <w:rPr/>
        <w:t xml:space="preserve">2) երկրորդ մակարդակը` խումբը, ցույց է տալիս բաժնում ապրանքի, աշխատանքի կամ ծառայության անվանախումբը (XXX00000).</w:t>
      </w:r>
    </w:p>
    <w:p>
      <w:pPr/>
      <w:r>
        <w:rPr/>
        <w:t xml:space="preserve">3) երրորդ մակարդակը` դասը, ցույց է տալիս անվանախմբում ապրանքի, աշխատանքի կամ ծառայության անվանումը (XXXX0000).</w:t>
      </w:r>
    </w:p>
    <w:p>
      <w:pPr/>
      <w:r>
        <w:rPr/>
        <w:t xml:space="preserve">4) չորրորդ մակարդակը` դասակարգիչը, ցույց է տալիս անվանման մեջ ներառվող` վերջնական սպառման ապրանքը, աշխատանքը կամ ծառայությունը (XXXXX000):</w:t>
      </w:r>
    </w:p>
    <w:p>
      <w:pPr/>
      <w:r>
        <w:rPr/>
        <w:t xml:space="preserve">2. Առաջին մակարդակը բաղկացած է հետևյալ բաժիններից`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jc w:val="center"/>
        <w:tblW w:w="9750" w:type="dxa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03000000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Գյուղատնտեսական, ֆերմերային տնտեսության, ձկնորսության, անտառային տնտեսության և դրանց հետ կապված արտադրանք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09000000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Նավթամթերք, վառելիք, էլեկտրականություն և էներգիայի այլ աղբյուրներ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14000000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Հանքարդյունաբերությանը վերաբերող արտադրանք, հիմնական մետաղներ և հարակից արտադրանք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15000000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Սննդամթերք, ըմպելիք, ծխախոտ և հարակից արտադրանք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16000000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Գյուղատնտեսական սարքավորումներ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18000000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Հագուստ, կոշկեղեն, ուղեբեռի հետ կապված առարկաներ և պարագաներ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19000000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Կաշի և կտորներ, պլաստմասսայե և կաուչուկից առարկաներ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22000000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Տպագիր նյութեր և հարակից արտադրանք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24000000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Քիմիական արտադրանք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30000000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Գրասենյակային և համակարգչային մեքենաներ, սարքավորումներ և նյութեր` բացառությամբ կահույքի և ծրագրային ապահովման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31000000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Էլեկտրական մեքենաներ, սարքավորումներ, սարքեր և սպառման առարկաներ, լուսավորություն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32000000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Ռադիո, հեռուստացուցային, հաղորդակցության, հեռահաղորդակցության և հարակից սարքեր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33000000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Բժշկական սարքեր, դեղեր և անձնական հիգիենայի պարագաներ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34000000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Տրանսպորտային սարքեր և օժանդակ տրանսպորտային ապրանքներ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35000000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Անվտանգության, հակահրդեհային, ոստիկանական և պաշտպանական սարքեր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37000000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Երաժշտական գործիքներ, սպորտային ապրանքներ, խաղեր, խաղալիքներ, ձեռքի աշխատանքներ, կերպարվեստի նյութեր և պարագաներ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38000000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Լաբորատորիայի, օպտիկական և ճշգրիտ սարքեր (բացառությամբ ապակյա իրերի)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39000000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Կահույք (ներառյալ գրասենյակային կահույքը), կահավորանք, կենցաղային տեխնիկա (բացառությամբ լուսավորության) և մաքրման համար նախատեսված արտադրանք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41000000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Հավաքած և զտված ջուր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42000000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Արդյունաբերական սարքավորումներ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43000000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Հանքարդյունաբերության, քարի արդյունահանման, շինարարական սարքեր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44000000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Շինարարական կառույցներ և նյութեր, շինարարության օժանդակ արտադրանք (բացառությամբ էլեկտրական սարքավորումների)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45000000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Շինարարական աշխատանքներ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48000000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Համակարգչային ծրագրային փաթեթներ և տեղեկատվական համակարգեր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50000000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Վերանորոգման և պահպանման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51000000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Տեղադրման ծառայություններ (բացառությամբ ծրագրային փաթեթների)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55000000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Հյուրանոցային, ռեստորանային և մանրածախ առևտրի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60000000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Փոխադրման ծառայություններ (բացառությամբ թափոնների փոխադրման)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63000000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Փոխադրման օժանդակ ծառայություններ, զբոսաշրջային գործակալությունների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64000000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Փոստային և հեռահաղորդակցման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65000000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Կոմունալ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66000000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Ֆինանսական և ապահովագրական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70000000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Անշարժ գույքի հետ կապված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71000000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Ճարտարապետական, շինարարական, ինժեներական և տեսչական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72000000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ՏՏ-ի ծառայություններ, խորհրդատվություն, ծրագրային փաթեթների մշակում, համացանց և օժանդակություն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73000000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Գիտական հետազոտությունների և փորձարարական մշակման ծառայություններ և հարակից խորհրդատվական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75000000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Վարչական, պաշտպանության և սոցիալական անվտանգության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76000000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Նավթի և գազի արդյունաբերությանն առնչվող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77000000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Գյուղատնտեսական, անտառային տնտեսության, այգեգործական, ջրային կուլտուրաների և մեղվապահության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79000000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Գործարարության հետ կապված ծառայություններ, իրավաբանություն, շուկայաբանություն, խորհրդատվություն, աշխատողների համալրում, տպագրություն և անվտանգություն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80000000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Կրթական և վերապատրաստման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85000000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Առողջապահության ոլորտում իրականացվող և սոցիալական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90000000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Կոյուղու հետ կապված, թափոնների, մաքրման և բնապահպանական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92000000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Ժամանցի, մշակութային և սպորտային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98000000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Այլ համայնքային, սոցիալական և անհատական ծառայություններ</w:t>
            </w:r>
          </w:p>
        </w:tc>
      </w:tr>
      <w:tr>
        <w:trPr/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99000000</w:t>
            </w:r>
          </w:p>
        </w:tc>
        <w:tc>
          <w:tcPr>
            <w:tcW w:w="9750" w:type="dxa"/>
            <w:vAlign w:val="top"/>
            <w:noWrap/>
          </w:tcPr>
          <w:p>
            <w:pPr>
              <w:jc w:val="center"/>
            </w:pPr>
            <w:r>
              <w:rPr/>
              <w:t xml:space="preserve">Գնում չհանդիսացող ծախսեր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3. Գնումների միասնական անվանացանկի բացվածքը, ըստ թվային ծածկագրի յուրաքանչյուր բաժնի խմբերի, դասերի և դասակարգիչների, սահմանվում է Հայաստանի Հանրապետության ֆինանսների նախարարության կողմից: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2026-04-03T21:50:18+04:00</dcterms:created>
  <dcterms:modified xsi:type="dcterms:W3CDTF">2026-04-03T21:50:18+04:00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