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2020 թվականի դեկտեմբերի 3-ի N1976-Ն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w:t>
      </w:r>
      <w:r>
        <w:rPr>
          <w:b w:val="1"/>
          <w:bCs w:val="1"/>
        </w:rPr>
        <w:t xml:space="preserve"> </w:t>
      </w:r>
      <w:r>
        <w:rPr>
          <w:b w:val="1"/>
          <w:bCs w:val="1"/>
        </w:rPr>
        <w:t xml:space="preserve">20</w:t>
      </w:r>
      <w:r>
        <w:rPr>
          <w:b w:val="1"/>
          <w:bCs w:val="1"/>
        </w:rPr>
        <w:t xml:space="preserve">2</w:t>
      </w:r>
      <w:r>
        <w:rPr>
          <w:b w:val="1"/>
          <w:bCs w:val="1"/>
        </w:rPr>
        <w:t xml:space="preserve">3 թվականի N _____-Ն</w:t>
      </w:r>
    </w:p>
    <w:p>
      <w:pPr>
        <w:jc w:val="center"/>
      </w:pPr>
      <w:r>
        <w:rPr/>
        <w:t xml:space="preserve"> </w:t>
      </w:r>
    </w:p>
    <w:p>
      <w:pPr>
        <w:jc w:val="center"/>
      </w:pPr>
      <w:r>
        <w:rPr>
          <w:b w:val="1"/>
          <w:bCs w:val="1"/>
        </w:rPr>
        <w:t xml:space="preserve">ՀԱՅԱՍՏԱՆԻ ՀԱՆՐԱՊԵՏՈՒԹՅԱՆ ԿԱՌԱՎԱՐՈՒԹՅԱՆ 2020 ԹՎԱԿԱՆԻ ԴԵԿՏԵՄԲԵՐԻ 3-Ի N1976-Ն ՈՐՈՇՄԱՆ ՄԵՋ ՓՈՓՈԽՈՒԹՅՈՒՆՆԵՐ ԵՎ ԼՐԱՑՈՒՄՆԵՐ ԿԱՏԱՐԵԼՈՒ ՄԱՍԻՆ</w:t>
      </w:r>
    </w:p>
    <w:p>
      <w:pPr/>
      <w:r>
        <w:rPr/>
        <w:t xml:space="preserve"> </w:t>
      </w:r>
    </w:p>
    <w:p>
      <w:pPr/>
      <w:r>
        <w:rPr/>
        <w:t xml:space="preserve">Ղեկավարվելով «Նորմատիվ իրավական ակտերի մասին» օրենքի 34-րդ հոդվածի 1-ին մասով` Հայաստանի Հանրապետության կառավարությունը </w:t>
      </w:r>
      <w:r>
        <w:rPr>
          <w:b w:val="1"/>
          <w:bCs w:val="1"/>
        </w:rPr>
        <w:t xml:space="preserve">որոշում է.</w:t>
      </w:r>
    </w:p>
    <w:p>
      <w:pPr/>
      <w:r>
        <w:rPr/>
        <w:t xml:space="preserve">1․ Հայաստանի Հանրապետության կառավարության 2020 թվականի դեկտեմբերի 3-ի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էլեկտրոնային հավելվածին (էլեկտրոնային առևտրային հարթակին) ներկայացվող պահանջները սահմանելու և Հայաստանի Հանրապետության կառավարության 2017 թվականի հոկտեմբերի 5-ի N1318-Ն որոշումն ուժը կորցրած ճանաչելու մասին» N1976-Ն որոշման մեջ կատարել հետևյալ փոփոխությունները և լրացումները․</w:t>
      </w:r>
    </w:p>
    <w:p>
      <w:pPr/>
      <w:r>
        <w:rPr/>
        <w:t xml:space="preserve">1)  որոշման N1 հավելվածի 49-րդ կետում «Հայաստանի Հանրապետությունում շահագործվող հսկիչ դրամարկղային մեքենաների տեխնիկական սպասարկման կազմակերպումը» բառերը փոխարինել «Հայաստանի Հանրապետության հարկային օրենսգրքով» բառերով,</w:t>
      </w:r>
    </w:p>
    <w:p>
      <w:pPr/>
      <w:r>
        <w:rPr/>
        <w:t xml:space="preserve">2) որոշման N2 հավելվածում՝</w:t>
      </w:r>
    </w:p>
    <w:p>
      <w:pPr/>
      <w:r>
        <w:rPr/>
        <w:t xml:space="preserve">ա․ 3-րդ կետում «Հսկիչ-դրամարկղային մեքենաների ներդրման գրասենյակ» պետական ոչ առևտրային կազմակերպությունից» բառերը փոխարինել «հարկային մարմնի կողմից» բառերով,</w:t>
      </w:r>
    </w:p>
    <w:p>
      <w:pPr/>
      <w:r>
        <w:rPr/>
        <w:t xml:space="preserve">բ․ 4-րդ կետի 2-րդ ենթակետում «Հսկիչ-դրամարկղային մեքենաների ներդրման գրասենյակ» պետական ոչ առևտրային կազմակերպության» բառերը փոխարինել «հարկային մարմնի» բառերով,</w:t>
      </w:r>
    </w:p>
    <w:p>
      <w:pPr/>
      <w:r>
        <w:rPr/>
        <w:t xml:space="preserve">գ․ 6-րդ կետը շարադրել հետևյալ խմբագրությամբ․</w:t>
      </w:r>
    </w:p>
    <w:p>
      <w:pPr/>
      <w:r>
        <w:rPr/>
        <w:t xml:space="preserve">«6․ ՀԴՄ-ի գրանցման դիմումում լրացվում են սույն հավելվածի 5-րդ կետի 1-ին ենթակետում նշված տվյալները, ինչպես նաև գրանցվող ՀԴՄ-ի գործարանային համարը:»,</w:t>
      </w:r>
    </w:p>
    <w:p>
      <w:pPr/>
      <w:r>
        <w:rPr/>
        <w:t xml:space="preserve">դ․ 7-րդ կետից հանել «Հսկիչ-դրամարկղային մեքենաների ներդրման գրասենյակ» պետական ոչ առևտրային կազմակերպության և» բառերը,</w:t>
      </w:r>
    </w:p>
    <w:p>
      <w:pPr/>
      <w:r>
        <w:rPr/>
        <w:t xml:space="preserve">ե․ 10-րդ կետում «Հսկիչ-դրամարկղային մեքենաների ներդրման գրասենյակ» պետական ոչ առևտրային կազմակերպության» բառերը փոխարինել «հարկային մարմնի» բառերով,</w:t>
      </w:r>
    </w:p>
    <w:p>
      <w:pPr/>
      <w:r>
        <w:rPr/>
        <w:t xml:space="preserve">3) որոշման N3 հավելվածում՝</w:t>
      </w:r>
    </w:p>
    <w:p>
      <w:pPr/>
      <w:r>
        <w:rPr/>
        <w:t xml:space="preserve">ա․ լրացնել հետևյալ բովանդակությամբ 1.1-ին կետ․</w:t>
      </w:r>
    </w:p>
    <w:p>
      <w:pPr/>
      <w:r>
        <w:rPr/>
        <w:t xml:space="preserve">«1.1․ ՀԴՄ կիրառողները հսկիչ (նույնականացման) նշաններով դրոշմավորված ապրանքների վաճառքի դեպքում ՀԴՄ-ի միջոցով կամ ՀԴՄ-ին միացված ծրագրային և (կամ) տեխնիկական միջոցներով ապահովում են այդ ապրանքների վրա առկա հսկիչ (նույնականացման) նշանների նույնականացումն ու ճանաչումը, ինչպես նաև այդ հսկիչ (նույնականացման) նշանների վերաբերյալ տեղեկատվության փոխանցումը հարկային մարմնի միասնական շտեմարան՝ համաձայն սույն որոշման N 1 հավելվածի 5-րդ կետի 2-րդ ենթակետի «դ» պարբերությամբ սահմանված ձևաչափի:»,</w:t>
      </w:r>
    </w:p>
    <w:p>
      <w:pPr/>
      <w:r>
        <w:rPr/>
        <w:t xml:space="preserve">բ․ 16-րդ կետը շարադրել հետևյալ խմբագրությամբ․</w:t>
      </w:r>
    </w:p>
    <w:p>
      <w:pPr/>
      <w:r>
        <w:rPr/>
        <w:t xml:space="preserve">«16․ ՀԴՄ կտրոնի վրա օրենսգրքով սահմանված ապրանքի անվանումը և ապրանքային դիրքը, աշխատանքի կամ ծառայության անվանումը և կոդը, իսկ հանրային սննդի ծառայությունների մատուցման դեպքում՝ նաև փաստացի մատուցվող ծառայության շրջանակներում տրամադրվող ճաշացուցակը (կերակրատեսակների, խոհարարական արտադրատեսակների, խմորեղենի և հացաբուլկեղենի և գնովի այլ ապրանքների անվանումները), ինչպես նաև գնվող ապրանքի քանակը և դրա չափման միավորը (բացառությամբ «կանխավճար» գրառում ունեցող կտրոնների) տպագրվում են բոլոր հարկ վճարողների կողմից՝ անկախ նախորդ տարվա իրացման շրջանառության մեծությունից:»,</w:t>
      </w:r>
    </w:p>
    <w:p>
      <w:pPr/>
      <w:r>
        <w:rPr/>
        <w:t xml:space="preserve">գ․ 17-րդ կետում՝</w:t>
      </w:r>
    </w:p>
    <w:p>
      <w:pPr/>
      <w:r>
        <w:rPr/>
        <w:t xml:space="preserve">1) 4-րդ ենթակետը շարադրել հետևյալ խմբագրությամբ՝</w:t>
      </w:r>
    </w:p>
    <w:p>
      <w:pPr/>
      <w:r>
        <w:rPr/>
        <w:t xml:space="preserve">«4) գնված ապրանքի քանակը չմուտքագրելը կամ դրանից փոքր քանակի մուտքագրումը.»,</w:t>
      </w:r>
    </w:p>
    <w:p>
      <w:pPr/>
      <w:r>
        <w:rPr/>
        <w:t xml:space="preserve">2) 5-րդ ենթակետի առաջին պարբերությունը շարադրել հետևյալ խմբագրությամբ՝</w:t>
      </w:r>
    </w:p>
    <w:p>
      <w:pPr/>
      <w:r>
        <w:rPr/>
        <w:t xml:space="preserve">«հարկ վճարողի կողմից՝»,</w:t>
      </w:r>
    </w:p>
    <w:p>
      <w:pPr/>
      <w:r>
        <w:rPr/>
        <w:t xml:space="preserve">3) 6-րդ ենթակետի առաջին պարբերությունը շարադրել հետևյալ խմբագրությամբ՝</w:t>
      </w:r>
    </w:p>
    <w:p>
      <w:pPr/>
      <w:r>
        <w:rPr/>
        <w:t xml:space="preserve"> «ՀԴՄ-ի ծրագիրն արտաքին (առևտրային) ծրագրերի հետ ինտեգրած հարկ վճարողների համար՝»,</w:t>
      </w:r>
    </w:p>
    <w:p>
      <w:pPr/>
      <w:r>
        <w:rPr/>
        <w:t xml:space="preserve">4) լրացնել հետևյալ բովանդակությամբ 7-րդ ենթակետ․</w:t>
      </w:r>
    </w:p>
    <w:p>
      <w:pPr/>
      <w:r>
        <w:rPr/>
        <w:t xml:space="preserve">«7) հսկիչ (նույնականացման) նշաններով դրոշմավորված ապրանքների վաճառքի դեպքում այդ ապրանքների վրա առկա հսկիչ (նույնականացման) նշանների նույնականացումն ու ճանաչումը ՀԴՄ-ին միացված ծրագրային և (կամ) տեխնիկական միջոցներով չապահովելը, ինչպես նաև այդ հսկիչ (նույնականացման) նշանների վերաբերյալ տեղեկատվության չփոխանցումը հարկային մարմնի միասնական շտեմարան։»։</w:t>
      </w:r>
    </w:p>
    <w:p>
      <w:pPr/>
      <w:r>
        <w:rPr/>
        <w:t xml:space="preserve">դ․ 18-րդ կետի 2-րդ ենթակետում «և 9-րդ» բառերը փոխարինել «, 9-րդ և 10-րդ» բառերով։</w:t>
      </w:r>
    </w:p>
    <w:p>
      <w:pPr/>
      <w:r>
        <w:rPr/>
        <w:t xml:space="preserve">2. Սույն որոշումն ուժի մեջ է մտնում պաշտոնական հրապարակման օրը ներառման ամսվան հաջորդող երկրորդ ամսվա 1-ից, բացառությամբ սույն որոշման 3-րդ կետի «բ» պարբերության և «գ» պարբերության 1-3-րդ ենթակետերի, որոնք ուժի մեջ են մտնում 2024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2026-04-01T03:40:24+04:00</dcterms:created>
  <dcterms:modified xsi:type="dcterms:W3CDTF">2026-04-01T03:40:24+04:00</dcterms:modified>
</cp:coreProperties>
</file>

<file path=docProps/custom.xml><?xml version="1.0" encoding="utf-8"?>
<Properties xmlns="http://schemas.openxmlformats.org/officeDocument/2006/custom-properties" xmlns:vt="http://schemas.openxmlformats.org/officeDocument/2006/docPropsVTypes"/>
</file>