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ՆԱԽԱՐԱՐԻ 2022 ԹՎԱԿԱՆԻ ՀՈՒՆՎԱՐԻ 26-Ի ԹԻՎ 04-Ն ՀՐԱՄԱՆԸ ՈՒԺԸ ԿՈՐՑՐԱԾ ՃԱՆԱՉԵԼՈՒ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ԿՐԹՈՒԹՅԱՆ, ԳԻՏՈՒԹՅԱՆ, ՄՇԱԿՈՒՅԹԻ ԵՎ ՍՊՈՐՏԻ ՆԱԽԱՐԱՐԻ 2022 ԹՎԱԿԱՆԻ </w:t>
      </w:r>
    </w:p>
    <w:p>
      <w:pPr>
        <w:jc w:val="center"/>
      </w:pPr>
      <w:r>
        <w:rPr>
          <w:b w:val="1"/>
          <w:bCs w:val="1"/>
        </w:rPr>
        <w:t xml:space="preserve">ՀՈՒՆՎԱՐԻ 26-Ի ԹԻՎ 04-Ն ՀՐԱՄԱՆԸ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Հիմք ընդունելով «Հանրակրթության մասին» Հայաստանի Հանրապետության օրենքի 30-րդ հոդվածի 1-ին մասի 26․12 կետը՝ ինչպես նաև ղեկավարվելով «Նորմատիվ իրավական ակտերի մասին» Հայաստանի Հանրապետության օրենքի 37-րդ հոդվածի 1-ին մասով `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կրթության, գիտության, մշակույթի և սպորտի նախարարի 2022 թվականի հունվարի 26-ի թիվ 04-Ն «Հայաստանի Հանրապետության պետական բյուջեի «Հանրակրթություն» ծրագրի «Տարրական ընդհանուր հանրակրթություն» և «Նախադպրոցական կրթություն» միջոցառումների շրջանակում սովորողներին սննդի կազմակերպման նպատակով տրամադրվող ֆինանսական միջոցների հաշվարկման նորմատիվները հաստատելու կարգի մասին» հրամանը։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10-րդ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               </w:t>
      </w:r>
      <w:r>
        <w:rPr>
          <w:b w:val="1"/>
          <w:bCs w:val="1"/>
        </w:rPr>
        <w:t xml:space="preserve">ՆԱԽԱՐԱՐ՝                                      Ժ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ԱՆԴՐԵԱ</w:t>
      </w:r>
      <w:r>
        <w:rPr>
          <w:b w:val="1"/>
          <w:bCs w:val="1"/>
        </w:rPr>
        <w:t xml:space="preserve">Ս</w:t>
      </w:r>
      <w:r>
        <w:rPr>
          <w:b w:val="1"/>
          <w:bCs w:val="1"/>
        </w:rPr>
        <w:t xml:space="preserve">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6D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2026-04-01T10:16:05+04:00</dcterms:created>
  <dcterms:modified xsi:type="dcterms:W3CDTF">2026-04-01T10:16:05+04:00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