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"Մշակութային օրենսդրության հիմունքներիի մասին"</w:t>
      </w:r>
      <w:bookmarkEnd w:id="0"/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pStyle w:val="Heading2"/>
      </w:pPr>
      <w:r>
        <w:rPr/>
        <w:t xml:space="preserve">ՀԱՅԱՍՏԱՆԻ ՀԱՆՐԱՊԵՏՈՒԹՅԱՆ </w:t>
      </w:r>
      <w:br/>
      <w:r>
        <w:rPr/>
        <w:t xml:space="preserve"> ՕՐԵՆՔԸ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«ՄՇԱԿՈՒԹԱՅԻՆ ՕՐԵՆՍԴՐՈՒԹՅԱՆ ՀԻՄՈՒՆՔՆԵՐԻ ՄԱՍԻՆ» 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</w:t>
      </w:r>
      <w:r>
        <w:rPr/>
        <w:t xml:space="preserve">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 ԼՐԱՑՈՒՄՆԵՐ </w:t>
      </w:r>
      <w:r>
        <w:rPr>
          <w:b w:val="1"/>
          <w:bCs w:val="1"/>
        </w:rPr>
        <w:t xml:space="preserve">ԵՎ ՓՈՓՈԽՈՒԹՅՈՒՆՆԵՐ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․</w:t>
      </w:r>
      <w:r>
        <w:rPr/>
        <w:t xml:space="preserve">  «Մշակութային օրենսդրության հիմունքների մասին» Հայաստանի Հանրապետության օրենքում (այսուհետև՝ օրենք) կատարել հետևյալ լրացումներն ու փոփոխությունները․</w:t>
      </w:r>
    </w:p>
    <w:p>
      <w:pPr>
        <w:numPr>
          <w:ilvl w:val="0"/>
          <w:numId w:val="2"/>
        </w:numPr>
      </w:pPr>
      <w:r>
        <w:rPr/>
        <w:t xml:space="preserve">Օրենքի 2-րդ հոդվածը շարադրել հետևյալ նոր խմբագրությամբ՝ հետևյալ բովանդակությամբ․</w:t>
      </w:r>
    </w:p>
    <w:p>
      <w:pPr/>
      <w:r>
        <w:rPr/>
        <w:t xml:space="preserve">«2․ Հայաստանի Հանրապետությունում պետական մշակութային քաղաքակա­նությունը կազմակերպվում և իրականացվում է «Մշակույթի պահպանության, զարգացման և հանրահռչակման ռազմավարության» հիման վրա, որը հաստատում է Հայաստանի Հանրապետության Կառավարությունը։»,</w:t>
      </w:r>
    </w:p>
    <w:p>
      <w:pPr>
        <w:numPr>
          <w:ilvl w:val="0"/>
          <w:numId w:val="3"/>
        </w:numPr>
      </w:pPr>
      <w:r>
        <w:rPr/>
        <w:t xml:space="preserve">Օրենքի 4-րդ հոդվածի 3-րդ մասը «ստեղծումը» բառից հետո լրացնել «ինքնազբաղ/անկախ ստեղծագործողների գործունեու­թյան խթանումը, բարենպաստ միջավայրի ձևավորումը» բառերով,</w:t>
      </w:r>
    </w:p>
    <w:p>
      <w:pPr>
        <w:numPr>
          <w:ilvl w:val="0"/>
          <w:numId w:val="3"/>
        </w:numPr>
      </w:pPr>
      <w:r>
        <w:rPr/>
        <w:t xml:space="preserve">Օրենքի 6-րդ հոդվածը լրացնել հետևյալ բովանդակությամբ 2 նոր պարբերու­թյուններով․</w:t>
      </w:r>
    </w:p>
    <w:p>
      <w:pPr/>
      <w:r>
        <w:rPr/>
        <w:t xml:space="preserve">«</w:t>
      </w:r>
      <w:r>
        <w:rPr>
          <w:b w:val="1"/>
          <w:bCs w:val="1"/>
        </w:rPr>
        <w:t xml:space="preserve">ինքնազբաղ/անկախ ստեղծագործող՝</w:t>
      </w:r>
      <w:r>
        <w:rPr/>
        <w:t xml:space="preserve"> որևէ ստեղծագործական միության չանդամակցող և որևէ կազմակերպությունում մշտական գործունեություն չծավալող, անկախ արվեստագետ, անհատ ստեղծագործող անձ,</w:t>
      </w:r>
    </w:p>
    <w:p>
      <w:pPr/>
      <w:r>
        <w:rPr>
          <w:b w:val="1"/>
          <w:bCs w:val="1"/>
        </w:rPr>
        <w:t xml:space="preserve">մշակութային գործունեությամբ զբաղվող անձ՝</w:t>
      </w:r>
      <w:r>
        <w:rPr/>
        <w:t xml:space="preserve"> սույն օրենքի 7-րդ հոդվածի գործողության ոլորտներում գործունեություն  իրականացնող, կամ մշակութային ոչ առևտրային կազմակերպության հաստիքացուցակում ներառված ֆիզիկական անձ։»,</w:t>
      </w:r>
    </w:p>
    <w:p>
      <w:pPr>
        <w:numPr>
          <w:ilvl w:val="0"/>
          <w:numId w:val="4"/>
        </w:numPr>
      </w:pPr>
      <w:r>
        <w:rPr/>
        <w:t xml:space="preserve">Օրենքի 17-րդ հոդվածը լրացնել հետևյալ բովանդակությամբ նոր պարբե­րությամբ․</w:t>
      </w:r>
    </w:p>
    <w:p>
      <w:pPr/>
      <w:r>
        <w:rPr/>
        <w:t xml:space="preserve">«Պետական ու համայնքային սեփականություն համարվող մշակութային արժեք­ները և հավաքածուները պարբերաբար ենթակա են գնահատման, որի ընթացակարգը սահմանվում է համապատասխան իրավական ակտով։»:</w:t>
      </w:r>
    </w:p>
    <w:p>
      <w:pPr>
        <w:numPr>
          <w:ilvl w:val="0"/>
          <w:numId w:val="5"/>
        </w:numPr>
      </w:pPr>
      <w:r>
        <w:rPr/>
        <w:t xml:space="preserve">Օրենքի 21-րդ հոդվածի 2-րդ մասը շարադրել հետևյալ բովանդակությամբ նոր խմբագրությամբ․</w:t>
      </w:r>
    </w:p>
    <w:p>
      <w:pPr/>
      <w:r>
        <w:rPr/>
        <w:t xml:space="preserve">«2) Մշակույթի պահպանման, հանրահռչակման և զարգացման համար արդյու­նավետ կառավարման մեխանիզմների գործարկման, ինչպես նաև լրացուցիչ ֆինան­սական միջոցներ ներգրավելու նպատակով ստեղծում է մշակույթի զարգացման հիմնադրամ և հաստատում դրա կանոնադրությունը։ Հիմնադրամն իրականացնում է թանգարանների կառավարման, թատերահամերգային կազմակերպությունների առաջ­խաղացման և Հայաստանի Հանրապետությունում ու միջազգային հարթակներում հայ մշակույթի հանրահռչակմանն ուղղված գործառույթներ»։ </w:t>
      </w:r>
    </w:p>
    <w:p>
      <w:pPr>
        <w:numPr>
          <w:ilvl w:val="0"/>
          <w:numId w:val="6"/>
        </w:numPr>
      </w:pPr>
      <w:r>
        <w:rPr/>
        <w:t xml:space="preserve">Օրենքի 21-րդ հոդվածը լրացնել հետևյալ բովանդակությամբ նոր 6-րդ և 7-րդ կետերով.</w:t>
      </w:r>
    </w:p>
    <w:p>
      <w:pPr/>
      <w:r>
        <w:rPr/>
        <w:t xml:space="preserve"> «6) սահմանում է պետական ոչ առևտրային կազմակերպություններ հանդիսացող մշակութային հաստատու­թյունների պետական բյուջեով նախատեսված ծրագրերի ֆինանսավորման սկզբունքները:</w:t>
      </w:r>
    </w:p>
    <w:p>
      <w:pPr/>
      <w:r>
        <w:rPr/>
        <w:t xml:space="preserve">7) հաստատում է թանգարանային մշակութային արժեքների և գրադարանային հավաքածուների առաջնահերթ տարհանման կարգը:»</w:t>
      </w:r>
    </w:p>
    <w:p>
      <w:pPr>
        <w:numPr>
          <w:ilvl w:val="0"/>
          <w:numId w:val="7"/>
        </w:numPr>
      </w:pPr>
      <w:r>
        <w:rPr/>
        <w:t xml:space="preserve">Օրենքի 22-րդ հոդվածի 5-րդ կետը շարադրել նոր խմբագրությամբ. «ներկա­յացնում է Հայաստանի Հանրապետության պետական պարգևներով պարգևա­տրելու միջնորդություններ.»,</w:t>
      </w:r>
    </w:p>
    <w:p>
      <w:pPr>
        <w:numPr>
          <w:ilvl w:val="0"/>
          <w:numId w:val="7"/>
        </w:numPr>
      </w:pPr>
      <w:r>
        <w:rPr/>
        <w:t xml:space="preserve">Օրենքի 22-րդ հոդվածը լրացնել հետևյալ բովանդակությամբ նոր 12-րդ, 13-րդ և 14-րդ կետերով.</w:t>
      </w:r>
    </w:p>
    <w:p>
      <w:pPr/>
      <w:r>
        <w:rPr/>
        <w:t xml:space="preserve"> «12. հաստատում է պետական ոչ առևտրային կազմակերպություններ հանդի­սացող մշակութային հաստատությունների պետական բյուջեով նախատեսված ծրա­գրերի և միջոցառումների ֆինանսավորման կարգերը,</w:t>
      </w:r>
    </w:p>
    <w:p>
      <w:pPr/>
      <w:r>
        <w:rPr/>
        <w:t xml:space="preserve">13․ հաստատում է մշակութային կազմակերպությունների աշխատակիցների վերապատրաստման, ստեղծագործական կազմի ատեստավորման և ելույթավճարների տրամադրման սկզբունքների ձևավորման կարգերը,</w:t>
      </w:r>
    </w:p>
    <w:p>
      <w:pPr/>
      <w:r>
        <w:rPr/>
        <w:t xml:space="preserve">14․ սահմանում է պետական ոչ առևտրային կազմակերպություններ հանդիսացող մշակութային հաստատություն­ների սակագնային ընդհանուր քաղաքականությունը։»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Ուժը կորցրած ճանաչել օրենքի 25-րդ հոդվածի 2-րդ և 3-րդ մասերը,</w:t>
      </w:r>
    </w:p>
    <w:p>
      <w:pPr>
        <w:numPr>
          <w:ilvl w:val="0"/>
          <w:numId w:val="8"/>
        </w:numPr>
      </w:pPr>
      <w:r>
        <w:rPr/>
        <w:t xml:space="preserve">Օրենքի 26-րդ հոդվածի 1-ին մասը շարադրել հետևյալ խմբա­գրությամբ. «Մշակութային ոչ առևտրային կազմակերպությունը կարող է իրա­կանացնել Հայաստանի Հանրապետության օրենսդրությամբ և իր կանոնադրությամբ չարգելված, իր ստեղծման կանոնադրական նպատակին համապատասխանող մշակու­թային և ձեռնարկատիրական գործունեություն»,</w:t>
      </w:r>
    </w:p>
    <w:p>
      <w:pPr>
        <w:numPr>
          <w:ilvl w:val="0"/>
          <w:numId w:val="8"/>
        </w:numPr>
      </w:pPr>
      <w:r>
        <w:rPr/>
        <w:t xml:space="preserve">Օրենքի 26-րդ հոդվածը լրացնել հետևյալ խմբագրությամբ նոր պարբե­րությամբ. «Մշակութային ոչ առևտրային կազմակերպությունը հաստատում է իր կողմից տրամադրվող ծառայությունների սակագները՝ Հայաստանի Հանրապետության օրենս­դրությանը և լիազոր մարմնի կողմից սահմանված սակագնային քաղաքա­կանությանը համապատասխան, ինչպես նաև իրականացնում է աշխատակիցների պարբերական ատեստավորման գործընթացը»,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Օրենքի 26.1-րդ հոդվածի 1-ին կետի «ֆիլմարվեստի» բառը փոխարինել «կինոարվեստի» բառով, իսկ 2-րդ կետի 1-ին ենթակետի «տարածմանը» բառը փոխարինել «տարածումը» բառով,</w:t>
      </w:r>
    </w:p>
    <w:p>
      <w:pPr>
        <w:numPr>
          <w:ilvl w:val="0"/>
          <w:numId w:val="9"/>
        </w:numPr>
      </w:pPr>
      <w:r>
        <w:rPr/>
        <w:t xml:space="preserve">Ուժը կորցրած ճանաչել օրենքի 26.1-րդ հոդվածի 4-րդ կետը և օրենքի 31-րդ հոդվածը։</w:t>
      </w:r>
    </w:p>
    <w:p>
      <w:pPr/>
      <w:r>
        <w:rPr>
          <w:b w:val="1"/>
          <w:bCs w:val="1"/>
        </w:rPr>
        <w:t xml:space="preserve">Հոդված 2. Անցումային և եզրափակիչ դրույթներ.</w:t>
      </w:r>
    </w:p>
    <w:p>
      <w:pPr>
        <w:numPr>
          <w:ilvl w:val="0"/>
          <w:numId w:val="10"/>
        </w:numPr>
      </w:pPr>
      <w:r>
        <w:rPr/>
        <w:t xml:space="preserve">Սույն օրենքն ուժի մեջ է մտնում պաշտոնական հրապարակման օրվան հաջորդող 10-րդ օրը։</w:t>
      </w:r>
    </w:p>
    <w:p>
      <w:pPr>
        <w:numPr>
          <w:ilvl w:val="0"/>
          <w:numId w:val="10"/>
        </w:numPr>
      </w:pPr>
      <w:r>
        <w:rPr/>
        <w:t xml:space="preserve">Օրենքից բխող նորմատիվ իրավական ակտերի և կանոնակարգերի նախապատրաստման համար սահմանել 9 ամիս ժամկետ: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A21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F4767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1757F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171DF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6649B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C36FB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CDD065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F37D18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EA5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2026-04-01T12:43:56+04:00</dcterms:created>
  <dcterms:modified xsi:type="dcterms:W3CDTF">2026-04-01T12:43:56+04:00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