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««Սննդամթերքի անվտանգության մասին» օրենքում լրացում կատարելու մասին» օրենքի նախագծի և ««Վարչական իրավախախտումների վերաբերյալ» ՀՀ օրենսգրքում լրացում և փոփոխություն կատարելու մասին»</w:t>
      </w:r>
      <w:bookmarkEnd w:id="0"/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 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«Սննդամթերքի անվտանգության մասին» 2014 թվականի հունիսի 21-ի ՀՕ-135-Ն օրենքի 11-րդ հոդվածը լրացնել հետևյալ բովանդակությամբ 4-րդ մասով.</w:t>
      </w:r>
    </w:p>
    <w:p>
      <w:pPr>
        <w:jc w:val="both"/>
      </w:pPr>
      <w:r>
        <w:rPr/>
        <w:t xml:space="preserve">«4. Կենսաբանական ակտիվ հավելումների վաճառքն իրականացվում է միայն դեղատներում:»: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158-րդ հոդվածը լրացնել հետևյալ բովանդակությամբ 49-րդ մասով.</w:t>
      </w:r>
    </w:p>
    <w:p>
      <w:pPr>
        <w:jc w:val="both"/>
      </w:pPr>
      <w:r>
        <w:rPr>
          <w:b w:val="1"/>
          <w:bCs w:val="1"/>
        </w:rPr>
        <w:t xml:space="preserve">«Կենսաբանական ակտիվ հավելումների </w:t>
      </w:r>
      <w:r>
        <w:rPr>
          <w:b w:val="1"/>
          <w:bCs w:val="1"/>
        </w:rPr>
        <w:t xml:space="preserve"> վաճառքը դեղատներից բացի այլ վայրերում իրականացնելը՝ </w:t>
      </w:r>
    </w:p>
    <w:p>
      <w:pPr>
        <w:jc w:val="both"/>
      </w:pPr>
      <w:r>
        <w:rPr/>
        <w:t xml:space="preserve">առաջացնում է տուգանքի նշանակում՝ ֆիզիկական անձի նկատմամբ  սահմանված նվազագույն աշխատավարձի հազարապատիկի չափով, իսկ իրավաբանական անձանց նկատմամբ սահմանված  նվազագույն աշխատավարձի երեքհազարապատիկի չափով:</w:t>
      </w:r>
    </w:p>
    <w:p>
      <w:pPr>
        <w:jc w:val="both"/>
      </w:pPr>
      <w:r>
        <w:rPr/>
        <w:t xml:space="preserve">Սույն հոդվածի 49-րդ մասով նախատեսված արարքը վարչական տույժ նշանակելու օրվանից հետո՝ մեկ տարվա ընթացքում կրկին  կատարելը՝</w:t>
      </w:r>
    </w:p>
    <w:p>
      <w:pPr>
        <w:jc w:val="both"/>
      </w:pPr>
      <w:r>
        <w:rPr/>
        <w:t xml:space="preserve">առաջացնում է տուգանքի նշանակում` տվյալ արարքի համար սույն հոդվածով նախատեսված տուգանքների չափերի  կրկնապատիկի չափով»։</w:t>
      </w:r>
    </w:p>
    <w:p>
      <w:pPr>
        <w:jc w:val="both"/>
      </w:pPr>
      <w:r>
        <w:rPr>
          <w:b w:val="1"/>
          <w:bCs w:val="1"/>
        </w:rPr>
        <w:t xml:space="preserve">Հոդված  2.</w:t>
      </w:r>
      <w:r>
        <w:rPr>
          <w:b w:val="1"/>
          <w:bCs w:val="1"/>
        </w:rPr>
        <w:t xml:space="preserve"> </w:t>
      </w:r>
      <w:r>
        <w:rPr/>
        <w:t xml:space="preserve">Օրենսգրքի </w:t>
      </w:r>
      <w:r>
        <w:rPr>
          <w:b w:val="1"/>
          <w:bCs w:val="1"/>
        </w:rPr>
        <w:t xml:space="preserve">238</w:t>
      </w:r>
      <w:r>
        <w:rPr>
          <w:b w:val="1"/>
          <w:bCs w:val="1"/>
          <w:vertAlign w:val="superscript"/>
        </w:rPr>
        <w:t xml:space="preserve">2</w:t>
      </w:r>
      <w:r>
        <w:rPr/>
        <w:t xml:space="preserve"> -րդ հոդվածի 1-ին մասի «և քառասունյոթերորդ» բառերը փոխարինել «քառասունյոթերորդ և  քառասունիններորդ» բառերով: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2026-04-01T10:15:36+04:00</dcterms:created>
  <dcterms:modified xsi:type="dcterms:W3CDTF">2026-04-01T10:15:36+04:00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