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««Զբաղվածության մասին» Հայաստանի Հանրապետության օրենքում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«ԶԲԱՂՎԱԾՈՒԹՅԱՆ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«Զբաղվածության մասին» Հայաստանի Հանրապետության 2013 թվականի դեկտեմբերի 11-ի ՀՕ-152-Ն օրենքի (այսուհետ` օրենք) 20-րդ հոդվածը շարադրել հետևյալ նոր խմբագրությամբ՝ </w:t>
      </w:r>
    </w:p>
    <w:p>
      <w:pPr>
        <w:jc w:val="both"/>
      </w:pPr>
      <w:r>
        <w:rPr/>
        <w:t xml:space="preserve">«Հոդված 20. Գործատուների մասնակցությունը զբաղվածության պետական քաղաքականության իրականացմանը </w:t>
      </w:r>
    </w:p>
    <w:p>
      <w:pPr>
        <w:numPr>
          <w:ilvl w:val="0"/>
          <w:numId w:val="2"/>
        </w:numPr>
      </w:pPr>
      <w:r>
        <w:rPr/>
        <w:t xml:space="preserve">Լիազորված մարմինըզբաղվածությանպետական քաղաքականության մշակման և իրականացման շրջանակներում համագործակցում է գործատուների հետ՝ գործընկերային, փոխշահավետ հարաբերությունների հաստատման, հետևողական ընդլայնման, խորացման և հետադարձ կապի ապահովման միջոցով:</w:t>
      </w:r>
    </w:p>
    <w:p>
      <w:pPr>
        <w:numPr>
          <w:ilvl w:val="0"/>
          <w:numId w:val="2"/>
        </w:numPr>
      </w:pPr>
      <w:r>
        <w:rPr/>
        <w:t xml:space="preserve">Կազմակերպությունների համար, անկախ սեփականության ձևից, սահմանվում է տարիքային կենսաթոշակի իրավունք տվող տարիքը չլրացած հաշմանդամություն ունեցող անձանց (այսուհետ՝ հաշմանդամություն ունեցող անձ) աշխատանքի տեղավորման նորմատիվ (այսուհետ` քվոտա):</w:t>
      </w:r>
    </w:p>
    <w:p>
      <w:pPr>
        <w:numPr>
          <w:ilvl w:val="0"/>
          <w:numId w:val="2"/>
        </w:numPr>
      </w:pPr>
      <w:r>
        <w:rPr/>
        <w:t xml:space="preserve">Տվյալ հարկային տարվան հաջորդող հարկային տարում (հունվարի 1-ից դեկտեմբերի 31-ը ներառյալ) պետական կառավարչական հիմնարկների և համայնքային կառավարչական հիմնարկների, Կենտրոնական բանկի, պետական ոչ առևտրային և համայնքային ոչ առևտրային կազմակերպությունների համար քվոտայի պահանջն առաջանում է կազմակերպության աշխատողների միջին տարեկան քանակի 3 տոկոսի չափով, եթե տվյալ հարկային տարում կազմակերպության աշխատողների միջին տարեկան քանակը 100 և ավելի է:</w:t>
      </w:r>
    </w:p>
    <w:p>
      <w:pPr>
        <w:numPr>
          <w:ilvl w:val="0"/>
          <w:numId w:val="2"/>
        </w:numPr>
      </w:pPr>
      <w:r>
        <w:rPr/>
        <w:t xml:space="preserve">Տվյալ հարկային տարվան հաջորդող հարկային տարում (հունվարի 1-ից դեկտեմբերի 31-ը ներառյալ) ոչ պետական կազմակերպությունների համար, բացառությամբ համայնքային կառավարչական հիմնարկների և համայնքային ոչ առևտրային կազմակերպությունների, քվոտայի պահանջն առաջանում է կազմակերպության աշխատողների միջին տարեկան քանակի 1 տոկոսի չափով, եթե տվյալ հարկային տարում կազմակերպության աշխատողների միջին տարեկան քանակը 100 և ավելի է:</w:t>
      </w:r>
    </w:p>
    <w:p>
      <w:pPr>
        <w:numPr>
          <w:ilvl w:val="0"/>
          <w:numId w:val="2"/>
        </w:numPr>
      </w:pPr>
      <w:r>
        <w:rPr/>
        <w:t xml:space="preserve">Կազմակերպությունների աշխատողների միջին տարեկան քանակը որոշվում է տվյալ հարկային տարում յուրաքանչյուր ամսվա վերջին օրվա դրությամբ կազմակերպության աշխատողների քանակների հանրագումարը հարաբերելով 12-ի, իսկ տվյալ տարում նոր ստեղծված կազմակերպությունների աշխատողների միջին տարեկան քանակը՝ ստեղծման օրվանից մինչև դեկտեմբերի 31-ն ընկած ժամանակահատվածում, յուրաքանչյուր ամսվա վերջին օրվա դրությամբ՝ կազմակերպության աշխատողների քանակների հանրագումարը հարաբերելով կազմակերպության ստեղծման օրվանից մինչև դեկտեմբերի 31-ն ընկած ժամանակահատվածի ամիսների թվի վրա:</w:t>
      </w:r>
    </w:p>
    <w:p>
      <w:pPr>
        <w:numPr>
          <w:ilvl w:val="0"/>
          <w:numId w:val="2"/>
        </w:numPr>
      </w:pPr>
      <w:r>
        <w:rPr/>
        <w:t xml:space="preserve">Կազմակերպությունների աշխատողների միջին տարեկան քանակի որոշման ժամանակ չեն դիտարկվում կազմակերպությունների այն աշխատողների թվաքանակները, որոնք ներառված են «Պետական և ծառայողական գաղտնիքի մասին» Հայաստանի Հանրապետության օրենքով պետական և ծառայողական գաղտնիքի շարքին դասվող տեղեկությունների մեջ, կամ որոնց կողմից իրականացվող աշխատանքների կատարումը հաշմանդամություն ունեցող անձանց կողմից սահմանափակված է Հայաստանի Հանրապետության օրենսդրությամբ:</w:t>
      </w:r>
    </w:p>
    <w:p>
      <w:pPr>
        <w:numPr>
          <w:ilvl w:val="0"/>
          <w:numId w:val="2"/>
        </w:numPr>
      </w:pPr>
      <w:r>
        <w:rPr/>
        <w:t xml:space="preserve">Եթե կազմակերպությունն ստեղծվել է տվյալ տարվա դեկտեմբեր ամսին, ապա աշխատողների միջին տարեկան քանակ է համարվում տվյալ հարկային տարվա դեկտեմբերի 31-ի դրությամբ կազմակերպությունում առկա աշխատողների քանակը:</w:t>
      </w:r>
    </w:p>
    <w:p>
      <w:pPr>
        <w:numPr>
          <w:ilvl w:val="0"/>
          <w:numId w:val="2"/>
        </w:numPr>
      </w:pPr>
      <w:r>
        <w:rPr/>
        <w:t xml:space="preserve">Կազմակերպությունների աշխատողների միջին տարեկան քանակի նկատմամբ սույն հոդվածի 3-րդ և 4-րդ մասերով սահմանված տոկոսների կիրառման արդյունքում տասնորդական կոտորակային թիվ ստացվելու դեպքում այն կլորացվում է մինչև միավորները, ընդ որում՝ տասնորդական կոտորակի ստորակետից հետո 5-ից ցածր թվանշանի դեպքում հավասարեցվում է իրենից ցածր բնական թվին, իսկ տասնորդական կոտորակի ստորակետից հետո 5 և բարձր թվանշանի դեպքում՝ իրենից վերև ընկած բնական թվին:</w:t>
      </w:r>
    </w:p>
    <w:p>
      <w:pPr>
        <w:numPr>
          <w:ilvl w:val="0"/>
          <w:numId w:val="2"/>
        </w:numPr>
      </w:pPr>
      <w:r>
        <w:rPr/>
        <w:t xml:space="preserve">Քվոտայի պահանջը կատարված է համարվում, եթե մեկ հարկային տարում (հունվարի 1-ից դեկտեմբերի 31-ը ներառյալ) սույն հոդվածի 3-րդ մասով սահմանված կազմակերպությունների աշխատողների միջին տարեկան քանակի առնվազն 3 տոկոսը, իսկ սույն հոդվածի 4-րդ մասով սահմանված կազմակերպությունների` առնվազն 1 տոկոսը կազմող հաշմանդամություն ունեցող անձանց կողմից տվյալ կազմակերպությունում աշխատած օրերի թվի հանրագումարը մեկ քվոտավորման ենթակա աշխատողի հաշվով կազմում է առնվազն 183 օր, ընդ որում՝ չի դիտարկվում զբաղվածության պետական ծրագրում հաշմանդամություն ունեցող գործազուրկի ընդգրկված լինելու ժամանակահատվածը:</w:t>
      </w:r>
    </w:p>
    <w:p>
      <w:pPr>
        <w:numPr>
          <w:ilvl w:val="0"/>
          <w:numId w:val="2"/>
        </w:numPr>
      </w:pPr>
      <w:r>
        <w:rPr/>
        <w:t xml:space="preserve">Կազմակերպության աշխատողների մասինտեղեկատվության ստացման համար հիմք է հանդիսանում «Եկամտային հարկի և սոցիալական վճարի անձնավորված հաշվառմանմասին» Հայաստանի Հանրապետության օրենքով նախատեսված անձնավորված հաշվառման տեղեկատվական բազան:</w:t>
      </w:r>
    </w:p>
    <w:p>
      <w:pPr>
        <w:numPr>
          <w:ilvl w:val="0"/>
          <w:numId w:val="2"/>
        </w:numPr>
      </w:pPr>
      <w:r>
        <w:rPr/>
        <w:t xml:space="preserve">Վերակազմակերպման դեպքում քվոտավորման ենթակա կազմակերպության քվոտայի պահանջի կատարման պարտավորությունը տվյալ հարկային տարում կատարվում է կազմակերպության իրավահաջորդի (իրավահաջորդների) կողմից հետևյալ կարգով՝</w:t>
      </w:r>
    </w:p>
    <w:p>
      <w:pPr/>
      <w:r>
        <w:rPr/>
        <w:t xml:space="preserve">1) կազմակերպությունների միաձուլման դեպքում յուրաքանչյուր կազմակերպության համար հաշվարկված քվոտայի պահանջի կատարման առումով իրավահաջորդ է համարվում այդ կազմակերպությունների միաձուլումից առաջացած կազմակերպությունը.</w:t>
      </w:r>
    </w:p>
    <w:p>
      <w:pPr>
        <w:jc w:val="both"/>
      </w:pPr>
      <w:r>
        <w:rPr/>
        <w:t xml:space="preserve">2) կազմակերպությունների միացման դեպքում յուրաքանչյուր կազմակերպության համար հաշվարկված քվոտայի պահանջի կատարման պարտավորության իրավահաջորդ է համարվում այն կազմակերպությունը, որին միացել է կազմակերպությունը.</w:t>
      </w:r>
    </w:p>
    <w:p>
      <w:pPr>
        <w:jc w:val="both"/>
      </w:pPr>
      <w:r>
        <w:rPr/>
        <w:t xml:space="preserve">3) կազմակերպության բաժանման դեպքում քվոտայի պահանջի կատարման առումով իրավահաջորդ են համարվում այդ բաժանումից առաջացած կազմակերպությունները` փոխանցման ակտին համապատասխան.</w:t>
      </w:r>
    </w:p>
    <w:p>
      <w:pPr>
        <w:jc w:val="both"/>
      </w:pPr>
      <w:r>
        <w:rPr/>
        <w:t xml:space="preserve">4) կազմակերպության կազմից մեկ կամ մի քանի կազմակերպության առանձնացման դեպքում վերակազմակերպված կազմակերպության քվոտայի պահանջի կատարման պարտավորություններն առանձնացված կազմակերպություններից յուրաքանչյուրին են անցնում փոխանցման ակտին համապատասխան:</w:t>
      </w:r>
    </w:p>
    <w:p>
      <w:pPr>
        <w:numPr>
          <w:ilvl w:val="0"/>
          <w:numId w:val="3"/>
        </w:numPr>
      </w:pPr>
      <w:r>
        <w:rPr/>
        <w:t xml:space="preserve">Սույն հոդվածի 9-րդ մասով սահմանված քվոտայի պահանջի չկատարման դեպքում կազմակերպությունը կատարում է մասհանում` մինչև քվոտայի պահանջն առաջանալու տարվան հաջորդող տարվա հունվարի 30-ը` Հայաստանի Հանրապետության կառավարության սահմանած կարգով:</w:t>
      </w:r>
    </w:p>
    <w:p>
      <w:pPr>
        <w:numPr>
          <w:ilvl w:val="0"/>
          <w:numId w:val="3"/>
        </w:numPr>
      </w:pPr>
      <w:r>
        <w:rPr/>
        <w:t xml:space="preserve">Սույն հոդվածի 12-րդ մասով սահմանված մասհանման չափը հաշվարկվում է հետևյալ ձևով՝</w:t>
      </w:r>
    </w:p>
    <w:p>
      <w:pPr>
        <w:jc w:val="both"/>
      </w:pPr>
      <w:r>
        <w:rPr/>
        <w:t xml:space="preserve">Չ</w:t>
      </w:r>
      <w:r>
        <w:rPr>
          <w:vertAlign w:val="subscript"/>
        </w:rPr>
        <w:t xml:space="preserve">մ</w:t>
      </w:r>
      <w:r>
        <w:rPr/>
        <w:t xml:space="preserve">= 300 x Ա</w:t>
      </w:r>
      <w:r>
        <w:rPr>
          <w:vertAlign w:val="subscript"/>
        </w:rPr>
        <w:t xml:space="preserve">ն </w:t>
      </w:r>
      <w:r>
        <w:rPr/>
        <w:t xml:space="preserve">x (Հ</w:t>
      </w:r>
      <w:r>
        <w:rPr>
          <w:vertAlign w:val="subscript"/>
        </w:rPr>
        <w:t xml:space="preserve">թ </w:t>
      </w:r>
      <w:r>
        <w:rPr/>
        <w:t xml:space="preserve">- Հ</w:t>
      </w:r>
      <w:r>
        <w:rPr>
          <w:vertAlign w:val="subscript"/>
        </w:rPr>
        <w:t xml:space="preserve">փ</w:t>
      </w:r>
      <w:r>
        <w:rPr/>
        <w:t xml:space="preserve">), որտեղ</w:t>
      </w:r>
    </w:p>
    <w:p>
      <w:pPr/>
      <w:r>
        <w:rPr/>
        <w:t xml:space="preserve">Չ</w:t>
      </w:r>
      <w:r>
        <w:rPr>
          <w:vertAlign w:val="subscript"/>
        </w:rPr>
        <w:t xml:space="preserve">մ</w:t>
      </w:r>
      <w:r>
        <w:rPr/>
        <w:t xml:space="preserve"> -ն՝ մասհանման չափն է,</w:t>
      </w:r>
    </w:p>
    <w:p>
      <w:pPr/>
      <w:r>
        <w:rPr/>
        <w:t xml:space="preserve">Ա</w:t>
      </w:r>
      <w:r>
        <w:rPr>
          <w:vertAlign w:val="subscript"/>
        </w:rPr>
        <w:t xml:space="preserve">ն</w:t>
      </w:r>
      <w:r>
        <w:rPr/>
        <w:t xml:space="preserve">-ն՝ «Նվազագույն ամսական աշխատավարձի մասին» Հայաստանի Հանրապետության օրենքի 3-րդ հոդվածով սահմանված նվազագույն ամսական աշխատավարձի չափն է,</w:t>
      </w:r>
    </w:p>
    <w:p>
      <w:pPr/>
      <w:r>
        <w:rPr/>
        <w:t xml:space="preserve">Հ</w:t>
      </w:r>
      <w:r>
        <w:rPr>
          <w:vertAlign w:val="subscript"/>
        </w:rPr>
        <w:t xml:space="preserve">թ</w:t>
      </w:r>
      <w:r>
        <w:rPr/>
        <w:t xml:space="preserve">-ն՝ քվոտայի պահանջի կատարման համար անհրաժեշտ հաշմանդամություն ունեցող աշխատողների նվազագույն թիվն է,</w:t>
      </w:r>
    </w:p>
    <w:p>
      <w:pPr/>
      <w:r>
        <w:rPr/>
        <w:t xml:space="preserve">Հ</w:t>
      </w:r>
      <w:r>
        <w:rPr>
          <w:vertAlign w:val="subscript"/>
        </w:rPr>
        <w:t xml:space="preserve">փ</w:t>
      </w:r>
      <w:r>
        <w:rPr/>
        <w:t xml:space="preserve">-ն՝ տվյալ հարկային տարում կազմակերպությունում աշխատած հաշմանդամություն ունեցող այն անձանց թիվն է, որոնց կողմից աշխատած օրերի թվի հանրագումարը տվյալ հարկային տարում կազմում է մեկ հաշմանդամություն ունեցող անձի հաշվով առնվազն 183 օր:</w:t>
      </w:r>
    </w:p>
    <w:p>
      <w:pPr>
        <w:numPr>
          <w:ilvl w:val="0"/>
          <w:numId w:val="4"/>
        </w:numPr>
      </w:pPr>
      <w:r>
        <w:rPr/>
        <w:t xml:space="preserve">Մասհանումներ չկատարելը կազմակերպության նկատմամբ առաջացնում է օրենքով սահմանված վարչական պատասխանատվություն:</w:t>
      </w:r>
    </w:p>
    <w:p>
      <w:pPr>
        <w:numPr>
          <w:ilvl w:val="0"/>
          <w:numId w:val="4"/>
        </w:numPr>
      </w:pPr>
      <w:r>
        <w:rPr/>
        <w:t xml:space="preserve">Մասհանվող գումարները փոխանցվում են Հայաստանի Հանրապետության կառավարության որոշմամբ բացված արտաբյուջետային միջոցների հաշվին:</w:t>
      </w:r>
    </w:p>
    <w:p>
      <w:pPr>
        <w:numPr>
          <w:ilvl w:val="0"/>
          <w:numId w:val="4"/>
        </w:numPr>
      </w:pPr>
      <w:r>
        <w:rPr/>
        <w:t xml:space="preserve">Մասհանումները հանդիսանում են նպատակային միջոցներ և օգտագործվում են հաշմանդամություն ունեցող անձանց առողջական, սոցիալական, աշխատանքային, մասնագիտական վերականգնման, հաշմանդամների աշխատանքի տեղավորման նպատակներով` Հայաստանի Հանրապետության կառավարության սահմանած կարգով:</w:t>
      </w:r>
    </w:p>
    <w:p>
      <w:pPr>
        <w:numPr>
          <w:ilvl w:val="0"/>
          <w:numId w:val="4"/>
        </w:numPr>
      </w:pPr>
      <w:r>
        <w:rPr/>
        <w:t xml:space="preserve">Զբաղվածությանպետական կարգավորման ոլորտում գործատուներն իրավունք ունեն`</w:t>
      </w:r>
    </w:p>
    <w:p>
      <w:pPr>
        <w:jc w:val="both"/>
      </w:pPr>
      <w:r>
        <w:rPr/>
        <w:t xml:space="preserve">1) աշխատուժի ազատ ընտրության.</w:t>
      </w:r>
    </w:p>
    <w:p>
      <w:pPr/>
      <w:r>
        <w:rPr/>
        <w:t xml:space="preserve">2) իրենց մոտ առկա թափուր և նոր ստեղծվող աշխատատեղերի, աշխատատեղերի հնարավոր կրճատումների վերաբերյալ տեղեկություններ տրամադրելու լիազորված մարմին` Հայաստանի Հանրապետության կառավարության սահմանած ձևով և եղանակով.</w:t>
      </w:r>
    </w:p>
    <w:p>
      <w:pPr/>
      <w:r>
        <w:rPr/>
        <w:t xml:space="preserve">3) լիազորված մարմնից զբաղվածության պետական ծրագրերի, ինչպես նաև աշխատաշուկայի իրավիճակի վերաբերյալ տեղեկատվության և մասնագիտական խորհրդատվության ստացման.</w:t>
      </w:r>
    </w:p>
    <w:p>
      <w:pPr>
        <w:jc w:val="both"/>
      </w:pPr>
      <w:r>
        <w:rPr/>
        <w:t xml:space="preserve">4) սույն օրենքի 24-րդ հոդվածով նախատեսված տեղեկատվական շտեմարանում առկա տեղեկատվության ստացման.</w:t>
      </w:r>
    </w:p>
    <w:p>
      <w:pPr>
        <w:jc w:val="both"/>
      </w:pPr>
      <w:r>
        <w:rPr/>
        <w:t xml:space="preserve">5) աշխատաշուկայում անմրցունակ անձանց աշխատանքի տեղավորելիս պետական աջակցության` Հայաստանի Հանրապետության կառավարության սահմանած կարգով:</w:t>
      </w:r>
    </w:p>
    <w:p>
      <w:pPr>
        <w:numPr>
          <w:ilvl w:val="0"/>
          <w:numId w:val="5"/>
        </w:numPr>
      </w:pPr>
      <w:r>
        <w:rPr/>
        <w:t xml:space="preserve">Լիազորված մարմնի կողմից գործատուներին մատուցվող ծառայությունները տրամադրվում են անվճար:</w:t>
      </w:r>
    </w:p>
    <w:p>
      <w:pPr>
        <w:numPr>
          <w:ilvl w:val="0"/>
          <w:numId w:val="5"/>
        </w:numPr>
      </w:pPr>
      <w:r>
        <w:rPr/>
        <w:t xml:space="preserve">Գործատուի կողմից ներկայացված թափուր և նոր ստեղծվող աշխատատեղերը համալրելու նպատակով լիազորված մարմինն իրականացնում է միջնորդություն` աշխատանք փնտրող անձին ուղեգրով ուղարկելով գործատուի մոտ:</w:t>
      </w:r>
    </w:p>
    <w:p>
      <w:pPr>
        <w:numPr>
          <w:ilvl w:val="0"/>
          <w:numId w:val="5"/>
        </w:numPr>
      </w:pPr>
      <w:r>
        <w:rPr/>
        <w:t xml:space="preserve">Սույն հոդվածի 19-րդ մասով նախատեսված ուղեգրի ձևը սահմանում է Հայաստանի Հանրապետության կառավարությունը:</w:t>
      </w:r>
    </w:p>
    <w:p>
      <w:pPr>
        <w:numPr>
          <w:ilvl w:val="0"/>
          <w:numId w:val="5"/>
        </w:numPr>
      </w:pPr>
      <w:r>
        <w:rPr/>
        <w:t xml:space="preserve">Գործատուները զանգվածային ազատումների վերաբերյալ տեղեկատվությունը ներկայացնում են լիազորված մարմին` Հայաստանի Հանրապետության օրենսդրությանը համապատասխան:»: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2018 թվականի հուլիսի 1-ին: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8BE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76F0F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8182F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CF714D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2026-04-01T17:39:41+04:00</dcterms:created>
  <dcterms:modified xsi:type="dcterms:W3CDTF">2026-04-01T17:39:41+04:00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