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ԿԱՌԱՎԱՐՈՒԹՅԱՆՆ ԱՌԸՆԹԵՐ ՔԱՂԱՔԱՇԻՆՈՒԹՅԱՆ ՊԵՏԱԿԱՆ ԿՈՄԻՏԵԻ ՆԱԽԱԳԱՀԻ 2017 ԹՎԱԿԱՆԻ ՍԵՊՏԵՄԲԵՐԻ 11-Ի N 128-Ն ՀՐԱՄԱՆՈՒՄ ԼՐԱՑՈՒՄՆԵՐ ԿԱՏԱՐԵԼՈՒ ՄԱՍԻՆ» ՀԱՅԱՍՏԱՆԻ ՀԱՆՐԱՊԵՏՈՒԹՅԱՆ ՔԱՂԱՔԱՇԻՆՈՒԹՅԱՆ ԿՈՄԻՏԵԻ ՆԱԽԱԳԱՀԻ ՀՐԱՄԱՆԻ ՆԱԽԱԳԻԾ</w:t></w:r><w:bookmarkEnd w:id="0"/></w:p><w:p><w:pPr><w:jc w:val="end"/></w:pPr><w:r><w:rPr/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 ՔԱՂԱՔԱՇԻՆՈՒԹՅԱՆ ԿՈՄԻՏԵ</w:t></w:r></w:p><w:p><w:pPr><w:jc w:val="center"/></w:pPr><w:r><w:rPr/><w:t xml:space="preserve">ՆԱԽԱԳԱՀ</w:t></w:r></w:p><w:p><w:pPr><w:jc w:val="center"/></w:pPr><w:r><w:rPr/><w:t xml:space="preserve"> </w:t></w:r></w:p><w:p><w:pPr><w:jc w:val="center"/></w:pPr><w:r><w:rPr/><w:t xml:space="preserve">Հ Ր Ա Մ Ա Ն</w:t></w:r></w:p><w:p><w:pPr><w:jc w:val="center"/></w:pPr><w:r><w:rPr/><w:t xml:space="preserve">«____ » ___________2023 թ.                                                   N____________-Ն</w:t></w:r></w:p><w:p><w:pPr><w:jc w:val="center"/></w:pPr><w:r><w:rPr/><w:t xml:space="preserve"> </w:t></w:r></w:p><w:p><w:pPr><w:jc w:val="center"/></w:pPr><w:r><w:rPr/><w:t xml:space="preserve">ՀԱՅԱՍՏԱՆԻ ՀԱՆՐԱՊԵՏՈՒԹՅԱՆ ԿԱՌԱՎԱՐՈՒԹՅԱՆՆ ԱՌԸՆԹԵՐ ՔԱՂԱՔԱՇԻՆՈՒԹՅԱՆ ՊԵՏԱԿԱՆ ԿՈՄԻՏԵԻ ՆԱԽԱԳԱՀԻ 2017 ԹՎԱԿԱՆԻ ՍԵՊՏԵՄԲԵՐԻ 11-Ի N 128-Ն ՀՐԱՄԱՆՈՒՄ ԼՐԱՑՈՒՄՆԵՐ ԿԱՏԱՐԵԼՈՒ ՄԱՍԻՆ</w:t></w:r></w:p><w:p><w:pPr><w:jc w:val="center"/></w:pPr><w:r><w:rPr/><w:t xml:space="preserve">­­­_________________________________________________________________________</w:t></w:r></w:p><w:p><w:pPr/><w:r><w:rPr/><w:t xml:space="preserve">Ղեկավարվելով <Քաղաքաշինության մասին> օրենքի 10.1-րդ հոդվածի 3-րդ մասի  5-րդ և 5.1-րդ կետերով, <Նորմատիվ իրավական ակտերի մասին> օրենքի 33-րդ և 34-րդ հոդվածներով.</w:t></w:r></w:p><w:p><w:pPr><w:jc w:val="center"/></w:pPr><w:r><w:rPr/><w:t xml:space="preserve">                                        ՀՐԱՄԱՅՈՒՄ ԵՄ`</w:t></w:r></w:p><w:p><w:pPr/><w:r><w:rPr/><w:t xml:space="preserve"> </w:t></w:r></w:p><w:p><w:pPr/><w:r><w:rPr/><w:t xml:space="preserve">1. Հայաստանի Հանրապետության կառավարությանն առընթեր քաղաքաշինության պետական կոմիտեի նախագահի 2017 թվականի սեպտեմբերի 11-ի <Բնակելի, հասարակական,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273-Ն հրամանն ուժը կորցրած ճանաչելու մասին> N128-Ն հրամանի հավելվածի.</w:t></w:r></w:p><w:p><w:pPr/><w:r><w:rPr/><w:t xml:space="preserve">1) </w:t></w:r><w:r><w:rPr><w:b w:val="1"/><w:bCs w:val="1"/></w:rPr><w:t xml:space="preserve"><III.Բնակելի, հասարակական, արտադրական շենքերի և շինությունների նախագծման փուլերը> III գլխի</w:t></w:r><w:r><w:rPr/><w:t xml:space="preserve"> աղյուսակ N1-ը լրացնել նոր՝ 8-րդ կետով, հետևյալ բովանդակությամբ. <8.Ներքին մակերեսների (միջավայրի) ներկառուցված և առանձին տեղաբաշխվող կահավորանք, գույք և սարքավորումներ (այդ թվում աշխատանքների, ծառայությունների, խելամիտ հարմարեցումների կազմակերպման ու սպասարկման տեխնիկական միջոցներ),  ինտերյերի գեղարվեստական ձևավորում, հարդարանք՝ ըստ նախագծային առաջադրանքի և նորմատիվատեխնիկական փաստաթղթերի:>,</w:t></w:r></w:p><w:p><w:pPr/><w:r><w:rPr/><w:t xml:space="preserve">2) </w:t></w:r><w:r><w:rPr><w:b w:val="1"/><w:bCs w:val="1"/></w:rPr><w:t xml:space="preserve"><IV.Նախագծային փաստաթղթերի կազմը մեկ և երկու փուլերով մշակման դեպքում> IV գլխի</w:t></w:r><w:r><w:rPr/><w:t xml:space="preserve">.</w:t></w:r></w:p><w:p><w:pPr/><w:r><w:rPr/><w:t xml:space="preserve">ա. աղյուսակ N2-ի <Էներգախնայողությանն և էներգաարդյունավետությանն ուղղված միջոցառումներ> մասից հետո լրացնել նոր մաս՝ <Ներքին մակերեսների (միջավայրի) ներկառուցված և առանձին տեղաբաշխվող կահավորանք, գույք և սարքավորումներ (այդ թվում աշխատանքների, ծառայությունների, խելամիտ հարմարեցումների կազմակերպման ու սպասարկման տեխնիկական միջոցներ),  ինտերյերի գեղարվեստական ձևավորում, հարդարանք, տարածքի համալիր բարեկարգում, սանիտարահիգիենիկ պահանջների ապահովում, շրջակա միջավայրի բարելավում>,</w:t></w:r></w:p><w:p><w:pPr/><w:r><w:rPr/><w:t xml:space="preserve">բ. աղյուսակ N3-ի <Էներգախնայողությանն և էներգաարդյունավետությանն ուղղված միջոցառումներ> 11-րդ կետից հետո լրացնել նոր 11.1 և 11.2 կետեր, հետևյալ բովանդակությամբ, համապատասխանաբար. և ,</w:t></w:r></w:p><w:p><w:pPr/><w:r><w:rPr/><w:t xml:space="preserve">գ. աղյուսակ N5-ը լրացնել նոր՝ 5-րդ և 6-րդ կետերով, հետևյալ բովանդակությամբ, համապատասխանաբար. և ,</w:t></w:r></w:p><w:p><w:pPr/><w:r><w:rPr/><w:t xml:space="preserve">դ. 5-րդ բաժնի <3) Ճարտարապետաշինարարական մաս> 3)-րդ ենթաբաժնի <Ճարտարապետական լուծումներ> պարբերության <Տեքստային նյութեր> մասը շարադրել հետևյալ խմբագրությամբ. <Տեքստային նյութերը ներառում են՝ նախագծվող օբյեկտի արտաքին և ներքին տեսքերի, նրա ծավալատարածական, հատակագծային և ֆունկցիոնալ լուծումների նկարագիրը և հիմնավորումը, ճարտարապետական հորինվածքի նկարագիրը և հիմնավորումը, հիմնական, օժանդակ, սպասարկման և տեխնիկական նշանակության, բազմաբնակարան (բազմաֆունկցիոնալ) շենքերի դեպքում նաև՝ ընդհանուր բաժնային սեփականություն հանդիսացող տարածքների հարդարման, հատակների, տանիքի, կախովի առաստաղների, միջնորմների, ինչպես նաև հաշմանդամություն և տեղաշարժման սահմանափակումներ ունեցող անձանց համար կենսագործունեության պայմանների ու շահագործման  մատչելիության ապահովմանն ուղղված լուծումների նկարագիրը:>,</w:t></w:r></w:p><w:p><w:pPr/><w:r><w:rPr/><w:t xml:space="preserve">ե. 5-րդ բաժնի <3) Ճարտարապետաշինարարական մաս> 3)-րդ ենթաբաժնի <Ճարտարապետական լուծումներ> պարբերության <Գծագրական նյութեր> մասի <ա.> կետը շարադրել հետևյալ խմբագրությամբ. <շենքերի, շինությունների հարկաբաժինների հատակագծերը (այդ թվում` նկուղի, որմնախարսխային հատվածի, տեխնիկական ընդհատակի, տեխնիկական հարկի, ձեղնահարկի, բազմաբնակարան (բազմաֆունկցիոնալ) շենքերի դեպքում նաև՝ ընդհանուր բաժնային սեփականություն հանդիսացող տարածքների), հարաչափերի (մակերեսների) և դրանց գործառնական նշանակության նշումով (սենքերի մասնագրերը),>,</w:t></w:r></w:p><w:p><w:pPr/><w:r><w:rPr/><w:t xml:space="preserve">զ. 5-րդ բաժնի <3) Ճարտարապետաշինարարական մաս> 3)-րդ ենթաբաժինը լրացնել նոր պարբերությամբ, հետևյալ բովանդակությամբ՝ </w:t></w:r><w:r><w:rPr><w:b w:val="1"/><w:bCs w:val="1"/></w:rPr><w:t xml:space="preserve"><Ներքին մակերեսների (միջավայրի) կահավորանքի, գույքի և սարքավորումների (այդ թվում աշխատանքների, ծառայությունների, խելամիտ հարմարեցումների կազմակերպման ու սպասարկման տեխնիկական միջոցների) տեղաբաշխման,  ինտերյերի գեղարվեստական ձևավորման, հարդարանքի հատակագծային, կոնստրուկտիվ, ինժեներական և ճարտարապետական լուծումներ</w:t></w:r></w:p><w:p><w:pPr/><w:r><w:rPr/><w:t xml:space="preserve">Բաժինը մշակվում է տեխնիկական և նախագծային առաջադրանքների առկայությամբ՝ օբյեկտների գործառնական նշանակության, դրանց ներքին միջավայրին բնորոշ առանձնահատկությունների ու պահանջվող տեխնոլոգիական, կոնստրուկտիվ, ինժեներական ու ճարտարապետական  լուծումների հաշվառմամբ՝  բազմաֆունկցիոնալ բնակելի, հասարակական  և արտադրական նշանակության  շենքերի ու շինությունների նախագծման, կիրառելի է որպես   պարտադիր պահանջ կրթական, առողջապահական, մարզական ու սոցիալական նշանակության օբյեկտների դեպքում և ընդգրկում է՝</w:t></w:r></w:p><w:p><w:pPr/><w:r><w:rPr><w:b w:val="1"/><w:bCs w:val="1"/></w:rPr><w:t xml:space="preserve"> </w:t></w:r><w:r><w:rPr><w:b w:val="1"/><w:bCs w:val="1"/><w:u w:val="single"/></w:rPr><w:t xml:space="preserve">Տեքստային</w:t></w:r><w:r><w:rPr><w:b w:val="1"/><w:bCs w:val="1"/></w:rPr><w:t xml:space="preserve"> </w:t></w:r><w:r><w:rPr><w:b w:val="1"/><w:bCs w:val="1"/><w:u w:val="single"/></w:rPr><w:t xml:space="preserve">նյութեր</w:t></w:r><w:r><w:rPr><w:u w:val="single"/></w:rPr><w:t xml:space="preserve">`</w:t></w:r></w:p><w:p><w:pPr/><w:r><w:rPr/><w:t xml:space="preserve"> Տեքստային նյութերը ներառում են՝ օբյեկտների ներքին մակերեսների (միջավայրի) կահավորանքի, գույքի և սարքավորումների (այդ թվում աշխատանքների, ծառայությունների, հաշմանդամություն ունեցող անձանց համար խելամիտ հարմարեցումների, մատչելիության համընդհանուր դիզայնի կազմակերպման ու սպասարկման տեխնիկական միջոցների) տեղաբաշխման,  ինտերյերի գեղարվեստական ձևավորման, հարդարանքի, շահագործման անվտանգության հատակագծային, կոնստրուկտիվ, ինժեներական և ճարտարապետական  լուծումների նկարագիրը, նախատեսվող գույքի, կահավորանքի, սարքավորումների, հարդարանքի ձեռքբերման պայմանները, հիմնավորումը և համապատասխանությունը նորմատիվատեխնիկական փաստաթղթերի, սանիտարական նորմերի  ու օրենսդրության պահանջներին:</w:t></w:r></w:p><w:p><w:pPr/><w:r><w:rPr><w:b w:val="1"/><w:bCs w:val="1"/><w:u w:val="single"/></w:rPr><w:t xml:space="preserve">Գծագրական</w:t></w:r><w:r><w:rPr><w:b w:val="1"/><w:bCs w:val="1"/></w:rPr><w:t xml:space="preserve"> </w:t></w:r><w:r><w:rPr><w:b w:val="1"/><w:bCs w:val="1"/><w:u w:val="single"/></w:rPr><w:t xml:space="preserve">նյութեր</w:t></w:r><w:r><w:rPr><w:u w:val="single"/></w:rPr><w:t xml:space="preserve">՝</w:t></w:r></w:p><w:p><w:pPr><w:jc w:val="start"/></w:pPr><w:r><w:rPr/><w:t xml:space="preserve">ա. կահավորանքի, գույքի և սարքավորումների, խելամիտ հարմարեցումների, մատչելիության համընդհանուր դիզայնի կազմակերպման ու սպասարկման տեխնիկական միջոցների մասնագրերը (գույքի, կահավորանքի գծագրերը հարաչափերով, շինանյութերի, հարդարման նյութերի  ու սարքավորումների ցանկը և մակնշումը, երաշխիքային ժամկետները), տեղաբաշխումն ըստ հարկաբաժինների:>:</w:t></w:r></w:p><w:p><w:pPr><w:jc w:val="start"/></w:pPr><w:r><w:rPr/><w:t xml:space="preserve"> </w:t></w:r></w:p><w:p><w:pPr><w:jc w:val="start"/></w:pPr><w:r><w:rPr/><w:t xml:space="preserve"> </w:t></w:r></w:p><w:p><w:pPr><w:jc w:val="start"/></w:pPr><w:r><w:rPr/><w:t xml:space="preserve">                                                                                                                         Ա. ՂՈՒԼԱՐՅԱՆ</w:t></w:r></w:p><w:p><w:pPr><w:jc w:val="center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2026-04-03T22:10:39+04:00</dcterms:created>
  <dcterms:modified xsi:type="dcterms:W3CDTF">2026-04-03T22:10:39+04:00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