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«Կեղտաջրերի հեռացման բնագավառի զարգացման հայեցակարգը  հաստատելու մասին» Հայաստանի Հանրապետության կառավարության որոշման նախագիծ</w:t></w:r><w:bookmarkEnd w:id="0"/></w:p><w:p><w:pPr/><w:r><w:rPr/><w:t xml:space="preserve"> </w:t></w:r></w:p><w:p><w:pPr/><w:r><w:rPr><w:b w:val="1"/><w:bCs w:val="1"/></w:rPr><w:t xml:space="preserve"> </w:t></w:r></w:p><w:p><w:pPr><w:jc w:val="end"/></w:pPr><w:r><w:rPr><w:b w:val="1"/><w:bCs w:val="1"/><w:u w:val="single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/><w:t xml:space="preserve"><> <> 2022 թվականի N _____ Լ</w:t></w:r></w:p><w:p><w:pPr><w:jc w:val="center"/></w:pPr><w:r><w:rPr><w:b w:val="1"/><w:bCs w:val="1"/></w:rPr><w:t xml:space="preserve"> </w:t></w:r><w:r><w:rPr><w:b w:val="1"/><w:bCs w:val="1"/></w:rPr><w:t xml:space="preserve">ԿԵՂՏԱՋՐԵՐԻ</w:t></w:r><w:r><w:rPr/><w:t xml:space="preserve"> </w:t></w:r><w:r><w:rPr><w:b w:val="1"/><w:bCs w:val="1"/></w:rPr><w:t xml:space="preserve">ՀԵՌԱՑՄԱՆ</w:t></w:r><w:r><w:rPr/><w:t xml:space="preserve"> </w:t></w:r><w:r><w:rPr><w:b w:val="1"/><w:bCs w:val="1"/></w:rPr><w:t xml:space="preserve">ԲՆԱԳԱՎԱՌԻ</w:t></w:r><w:r><w:rPr/><w:t xml:space="preserve"> </w:t></w:r><w:r><w:rPr><w:b w:val="1"/><w:bCs w:val="1"/></w:rPr><w:t xml:space="preserve">ԶԱՐԳԱՑՄԱՆ</w:t></w:r></w:p><w:p><w:pPr><w:jc w:val="center"/></w:pPr><w:r><w:rPr><w:b w:val="1"/><w:bCs w:val="1"/></w:rPr><w:t xml:space="preserve">ՀԱՅԵՑԱԿԱՐԳԸ</w:t></w:r><w:r><w:rPr/><w:t xml:space="preserve"> </w:t></w:r><w:r><w:rPr><w:b w:val="1"/><w:bCs w:val="1"/></w:rPr><w:t xml:space="preserve">ՀԱՍՏԱՏԵԼՈՒ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 Համաձայն Հայաստանի Հանրապետության Սահմանադրության 146-րդ հոդվածի՝  Հայաստանի Հանրապետության կառավարությունը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Հաստատել կեղտաջրերի հեռացման բնագավառի զարգացման հայեցակարգը՝ համաձայն հավելվածի:</w:t></w:r></w:p><w:p><w:pPr><w:numPr><w:ilvl w:val="0"/><w:numId w:val="2"/></w:numPr></w:pPr><w:r><w:rPr/><w:t xml:space="preserve">Սույն որոշումն ուժի մեջ է մտնում պաշտոնական հրապարակմանը հաջորդող օրվանից։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13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2026-03-31T17:46:12+04:00</dcterms:created>
  <dcterms:modified xsi:type="dcterms:W3CDTF">2026-03-31T17:46:12+04:00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