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հունիսի 27-ի N 707-Ն որոշման մեջ փոփոխություններ և լրացում կատարելու մասին» ՀՀ կառավարության որոշումների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____________</w:t>
      </w:r>
      <w:r>
        <w:rPr>
          <w:b w:val="1"/>
          <w:bCs w:val="1"/>
        </w:rPr>
        <w:t xml:space="preserve"> 20</w:t>
      </w:r>
      <w:r>
        <w:rPr>
          <w:b w:val="1"/>
          <w:bCs w:val="1"/>
        </w:rPr>
        <w:t xml:space="preserve">22 թվականի </w:t>
      </w:r>
      <w:r>
        <w:rPr>
          <w:b w:val="1"/>
          <w:bCs w:val="1"/>
        </w:rPr>
        <w:t xml:space="preserve">N____- 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2018 ԹՎԱԿԱՆԻ ՀՈՒՆԻՍԻ 27-Ի  </w:t>
      </w:r>
      <w:r>
        <w:rPr>
          <w:b w:val="1"/>
          <w:bCs w:val="1"/>
        </w:rPr>
        <w:t xml:space="preserve">N </w:t>
      </w:r>
      <w:r>
        <w:rPr>
          <w:b w:val="1"/>
          <w:bCs w:val="1"/>
        </w:rPr>
        <w:t xml:space="preserve">707-Ն ՈՐՈՇՄԱՆ ՄԵՋ ՓՈՓՈԽՈՒԹՅՈՒՆՆԵՐ ԵՎ ԼՐԱՑՈՒՄ ԿԱՏԱՐԵԼՈՒ ՄԱՍԻՆ</w:t>
      </w:r>
    </w:p>
    <w:p>
      <w:pPr>
        <w:jc w:val="both"/>
      </w:pPr>
      <w:r>
        <w:rPr/>
        <w:t xml:space="preserve">«Նորմատիվ իրավական ակտերի մասին» օրենքի 33-րդ և 34-րդ հոդվածների համաձայն՝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հունիսի 27-ի Թմրամիջոցների և հոգեմետ (հոգեներգործուն) նյութերի մանր, զգալի, խոշոր և առանձնապես խոշոր չափերը,  շրջանառությունն արգելված թմրամիջոցներ, հոգեմետ (հոգեներգործուն), խիստ ներգործող կամ թունավոր նյութեր պարունակող բույսերի ցանկը, դրանց մանր, զգալի, խոշոր և առանձնապես խոշոր չափերը,  թմրամիջոցների և հոգեմետ (հոգեներգործուն) նյութերի պրեկուրսորների խոշոր և առանձնապես խոշոր չափերը, թունավոր նյութերի ցանկը,  խիստ ներգործող նյութերի ցանկը և դրանց խոշոր չափերը սահմանելու մասին N 707-Ն որոշման  մեջ կատարել հետևյալ փոփոխությունները և լրացումը.</w:t>
      </w:r>
    </w:p>
    <w:p>
      <w:pPr>
        <w:jc w:val="both"/>
      </w:pPr>
      <w:r>
        <w:rPr/>
        <w:t xml:space="preserve">1) որոշման վերնագրում «ԹՄՐԱՄԻՋՈՑՆԵՐԻ ԵՎ ՀՈԳԵՄԵՏ (ՀՈԳԵՆԵՐԳՈՐԾՈՒՆ) ՆՅՈՒԹԵՐԻ ՊՐԵԿՈՒՐՍՈՐՆԵՐԻ բառերը փոխարինել «ՊՐԵԿՈՒՐՍՈՐՆԵՐԻ բառով, իսկ «ՆՅՈՒԹԵՐԻ ՄԱՆՐ» բառերից հետո «,ԶԳԱԼԻ, ԽՈՇՈՐ ԵՎ ԱՌԱՆՁՆԱՊԵՍ ԽՈՇՈՐ» բառերը հանել.</w:t>
      </w:r>
    </w:p>
    <w:p>
      <w:pPr>
        <w:jc w:val="both"/>
      </w:pPr>
      <w:r>
        <w:rPr/>
        <w:t xml:space="preserve">2) որոշման նախաբանում 266-րդ, 273-րդ և 275-րդ բառերը փոխարինել 393-րդ, 394-րդ, 404-րդ և 405-րդ բառերով.</w:t>
      </w:r>
    </w:p>
    <w:p>
      <w:pPr>
        <w:jc w:val="both"/>
      </w:pPr>
      <w:r>
        <w:rPr/>
        <w:t xml:space="preserve">3) որոշման 1-ին կետի 1-ին ենթակետից հանել «,զգալի, խոշոր և առանձնապես խոշոր» բառերը.</w:t>
      </w:r>
    </w:p>
    <w:p>
      <w:pPr>
        <w:jc w:val="both"/>
      </w:pPr>
      <w:r>
        <w:rPr/>
        <w:t xml:space="preserve">4) որոշման 1-ին կետի 3-րդ ենթակետից հանել թմրամիջոցների և հոգեմետ (հոգեներգործուն) նյութերի բառերը.</w:t>
      </w:r>
    </w:p>
    <w:p>
      <w:pPr>
        <w:jc w:val="both"/>
      </w:pPr>
      <w:r>
        <w:rPr/>
        <w:t xml:space="preserve">5) որոշման N 1 հավելվածի վերնագրից հանել «,ԶԳԱԼԻ, ԽՈՇՈՐ ԵՎ ԱՌԱՆՁՆԱՊԵՍ ԽՈՇՈՐ» բառերը, իսկ հավելվածով հաստատված ցանկից հանել «զգալի հնգապատիկից առավել մինչև քսանհինգապատիկը ներառյալ», «խոշոր քսանհինգապատիկից առավել մինչև հարյուր քսանհինգապատիկը ներառյալ» և «առանձնապես խոշոր ավելի քան հարյուր քսանհինգապատիկը» սյունակները.</w:t>
      </w:r>
    </w:p>
    <w:p>
      <w:pPr>
        <w:jc w:val="both"/>
      </w:pPr>
      <w:r>
        <w:rPr/>
        <w:t xml:space="preserve">6) որոշման N 1 հավելվածի 965-րդ կետը շարադրել հետևյալ խմբագրությամբ՝</w:t>
      </w:r>
    </w:p>
    <w:p>
      <w:pPr>
        <w:jc w:val="both"/>
      </w:pPr>
      <w:r>
        <w:rPr/>
        <w:t xml:space="preserve">«</w:t>
      </w:r>
    </w:p>
    <w:tbl>
      <w:tblGrid>
        <w:gridCol w:w="705" w:type="dxa"/>
        <w:gridCol w:w="1650" w:type="dxa"/>
        <w:gridCol w:w="4140" w:type="dxa"/>
        <w:gridCol w:w="1230" w:type="dxa"/>
      </w:tblGrid>
      <w:tblPr>
        <w:tblW w:w="0" w:type="auto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965.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5F-MDA-19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(Z)-N’-(1-(5-ֆտորոպենտիլ)-2-օքսոինդոլին-3-իլինդեն)բենզոհիդրազին</w:t>
            </w:r>
          </w:p>
        </w:tc>
        <w:tc>
          <w:tcPr>
            <w:tcW w:w="1230" w:type="dxa"/>
            <w:noWrap/>
          </w:tcPr>
          <w:p>
            <w:pPr/>
            <w:r>
              <w:rPr/>
              <w:t xml:space="preserve">0.01-0.05</w:t>
            </w:r>
          </w:p>
        </w:tc>
      </w:tr>
    </w:tbl>
    <w:p>
      <w:pPr>
        <w:jc w:val="both"/>
      </w:pPr>
      <w:r>
        <w:rPr/>
        <w:t xml:space="preserve">»,</w:t>
      </w:r>
    </w:p>
    <w:p>
      <w:pPr>
        <w:jc w:val="both"/>
      </w:pPr>
      <w:r>
        <w:rPr/>
        <w:t xml:space="preserve">7) որոշման N 1 հավելվածը լրացնել հետևյալ բովանդակությամբ 966-980-րդ կետերով՝</w:t>
      </w:r>
    </w:p>
    <w:p>
      <w:pPr>
        <w:jc w:val="both"/>
      </w:pPr>
      <w:r>
        <w:rPr/>
        <w:t xml:space="preserve">«</w:t>
      </w:r>
    </w:p>
    <w:tbl>
      <w:tblGrid>
        <w:gridCol w:w="720" w:type="dxa"/>
        <w:gridCol w:w="1620" w:type="dxa"/>
        <w:gridCol w:w="4305" w:type="dxa"/>
        <w:gridCol w:w="1170" w:type="dxa"/>
      </w:tblGrid>
      <w:tblPr>
        <w:tblW w:w="0" w:type="auto"/>
        <w:tblLayout w:type="autofit"/>
      </w:tblPr>
      <w:tr>
        <w:trPr/>
        <w:tc>
          <w:tcPr>
            <w:tcW w:w="720" w:type="dxa"/>
            <w:noWrap/>
          </w:tcPr>
          <w:p>
            <w:pPr/>
            <w:r>
              <w:rPr/>
              <w:t xml:space="preserve">966.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ADB-FUBIATA կամ (FUB-ACADM)</w:t>
            </w:r>
          </w:p>
        </w:tc>
        <w:tc>
          <w:tcPr>
            <w:tcW w:w="4305" w:type="dxa"/>
            <w:noWrap/>
          </w:tcPr>
          <w:p>
            <w:pPr/>
            <w:r>
              <w:rPr/>
              <w:t xml:space="preserve">2-[[2-[1-[(4-ֆտորոֆենիլ)-մեթիլ]ինդոլ-3-իլ]ացետիլ]ամինո]-3,3-դիմեթիլ-բութանամիդ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0.01-0.05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967.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ADB-PHTINACA կամ (MMBA(N)-PHT)</w:t>
            </w:r>
          </w:p>
        </w:tc>
        <w:tc>
          <w:tcPr>
            <w:tcW w:w="4305" w:type="dxa"/>
            <w:noWrap/>
          </w:tcPr>
          <w:p>
            <w:pPr/>
            <w:r>
              <w:rPr/>
              <w:t xml:space="preserve">(S)-N-(1-ամինո-3,3-դիմեթիլ-1-օքսոբութան-2-իլ)-1-ֆենէթիլ-1H-ինդազոլ-3-կարբոքսամիդ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0.01-0.05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968.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Bromazolam</w:t>
            </w:r>
          </w:p>
        </w:tc>
        <w:tc>
          <w:tcPr>
            <w:tcW w:w="4305" w:type="dxa"/>
            <w:noWrap/>
          </w:tcPr>
          <w:p>
            <w:pPr/>
            <w:r>
              <w:rPr/>
              <w:t xml:space="preserve">8-բրոմո-6-ֆենիլ-1-մեթիլ-4H-բենզո[f] [1,2,4]տրիազոլո[4,3-a] [1,4]դիազեպին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0.01-0.05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969.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2,3-seco-fentanyl</w:t>
            </w:r>
          </w:p>
        </w:tc>
        <w:tc>
          <w:tcPr>
            <w:tcW w:w="4305" w:type="dxa"/>
            <w:noWrap/>
          </w:tcPr>
          <w:p>
            <w:pPr/>
            <w:r>
              <w:rPr/>
              <w:t xml:space="preserve">N-(4-(մեթիլ(2-ֆենիլէթիլ)ամինո)բութան-2-իլ)-N-ֆենիլպրոպանամիդ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0.01-0.05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970.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5-MeO-DIBF</w:t>
            </w:r>
          </w:p>
        </w:tc>
        <w:tc>
          <w:tcPr>
            <w:tcW w:w="4305" w:type="dxa"/>
            <w:noWrap/>
          </w:tcPr>
          <w:p>
            <w:pPr/>
            <w:r>
              <w:rPr/>
              <w:t xml:space="preserve">N-(2-(5-մեթոքսի-1-բենզոֆուրան-3-իլ)էթիլ)-N-(պրոպան-2-իլ)պրոպան-2-ամին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0.01-0.05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971.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isotonitazene</w:t>
            </w:r>
          </w:p>
        </w:tc>
        <w:tc>
          <w:tcPr>
            <w:tcW w:w="4305" w:type="dxa"/>
            <w:noWrap/>
          </w:tcPr>
          <w:p>
            <w:pPr/>
            <w:r>
              <w:rPr/>
              <w:t xml:space="preserve">2-(5-նիտրո-2-((4-պրոպան-2-իլօքսիֆենիլ)մեթիլ)-1H-բենզիմիդազոլ-1-իլ)-N,N-դիէթիլէթան-1-ամին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0.01-0.05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972.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2C-B-AR</w:t>
            </w:r>
          </w:p>
        </w:tc>
        <w:tc>
          <w:tcPr>
            <w:tcW w:w="4305" w:type="dxa"/>
            <w:noWrap/>
          </w:tcPr>
          <w:p>
            <w:pPr/>
            <w:r>
              <w:rPr/>
              <w:t xml:space="preserve">5-(4-բրոմ-2,5-դիմեթօքսիֆենիլ)-4,5-դիհիդրո-1,3-օքսազոլ-2-ամին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0.01-0.05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973.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5-AEDB</w:t>
            </w:r>
          </w:p>
        </w:tc>
        <w:tc>
          <w:tcPr>
            <w:tcW w:w="4305" w:type="dxa"/>
            <w:noWrap/>
          </w:tcPr>
          <w:p>
            <w:pPr/>
            <w:r>
              <w:rPr/>
              <w:t xml:space="preserve">2-(2,3-դիհիդրո-1-բեզոֆուրան-5-իլ)էթան-1-ամին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0.01-0.05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974.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SL-164</w:t>
            </w:r>
          </w:p>
        </w:tc>
        <w:tc>
          <w:tcPr>
            <w:tcW w:w="4305" w:type="dxa"/>
            <w:noWrap/>
          </w:tcPr>
          <w:p>
            <w:pPr/>
            <w:r>
              <w:rPr/>
              <w:t xml:space="preserve">2-մեթիլ-3-(2-մեթիլ-4-քլորֆենիլ)-5-քլորքինազոլին-4(3H)-ոն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0.01-0.05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975.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2-Me-AP-237</w:t>
            </w:r>
          </w:p>
        </w:tc>
        <w:tc>
          <w:tcPr>
            <w:tcW w:w="4305" w:type="dxa"/>
            <w:noWrap/>
          </w:tcPr>
          <w:p>
            <w:pPr/>
            <w:r>
              <w:rPr/>
              <w:t xml:space="preserve">1-(2-մեթիլ-4-(3-ֆենիլպրոպ-2-են-1-իլ)պիպերազին-1-իլ)բութան-1-ոն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0.01-0.05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976.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AP-237</w:t>
            </w:r>
          </w:p>
        </w:tc>
        <w:tc>
          <w:tcPr>
            <w:tcW w:w="4305" w:type="dxa"/>
            <w:noWrap/>
          </w:tcPr>
          <w:p>
            <w:pPr/>
            <w:r>
              <w:rPr/>
              <w:t xml:space="preserve">1-(4-(3-ֆենիլպրոպ-2-են-1-իլ)պիպերազին-1-իլ]բութան-1-ոն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0.01-0.05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977.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Flualprazolam</w:t>
            </w:r>
          </w:p>
        </w:tc>
        <w:tc>
          <w:tcPr>
            <w:tcW w:w="4305" w:type="dxa"/>
            <w:noWrap/>
          </w:tcPr>
          <w:p>
            <w:pPr/>
            <w:r>
              <w:rPr/>
              <w:t xml:space="preserve">8-քլոր-6-(2-ֆտորոֆենիլ)-1-մեթիլ-4H-բենզո[f][1,2,4]տրիազոլո[4,3-a][1,4]դիազեպին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0.01-0.05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978.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MMBA(N)-073 կամ (ADB-B</w:t>
            </w:r>
          </w:p>
          <w:p>
            <w:pPr/>
            <w:r>
              <w:rPr/>
              <w:t xml:space="preserve">UTINACA)</w:t>
            </w:r>
          </w:p>
        </w:tc>
        <w:tc>
          <w:tcPr>
            <w:tcW w:w="4305" w:type="dxa"/>
            <w:noWrap/>
          </w:tcPr>
          <w:p>
            <w:pPr/>
            <w:r>
              <w:rPr/>
              <w:t xml:space="preserve">(1-բութիլ-N-(1-կարբամոիլ-2,2-դիմեթիլպրոպ-1-իլ)-1H-ինդազոլ-3-կարբոքսամիդ)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0.01-0.05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979.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MMBA(N)-019</w:t>
            </w:r>
          </w:p>
        </w:tc>
        <w:tc>
          <w:tcPr>
            <w:tcW w:w="4305" w:type="dxa"/>
            <w:noWrap/>
          </w:tcPr>
          <w:p>
            <w:pPr/>
            <w:r>
              <w:rPr/>
              <w:t xml:space="preserve">1-հեքսիլ-N-(1-կարբամիոիլ-2,2-դիմեթիլպրոպիլ)-1H-ինդազոլ-3-կարբոքսամիդ)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0.01-0.05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980.</w:t>
            </w:r>
          </w:p>
        </w:tc>
        <w:tc>
          <w:tcPr>
            <w:tcW w:w="1620" w:type="dxa"/>
            <w:noWrap/>
          </w:tcPr>
          <w:p>
            <w:pPr/>
            <w:r>
              <w:rPr/>
              <w:t xml:space="preserve">173-979-րդ կետերում ներառված թմրամիջոց(ներ) կրող կամ պարունակողբուսական</w:t>
            </w:r>
          </w:p>
          <w:p>
            <w:pPr/>
            <w:r>
              <w:rPr/>
              <w:t xml:space="preserve">զանգված կամ այլ կրիչ:</w:t>
            </w:r>
          </w:p>
        </w:tc>
        <w:tc>
          <w:tcPr>
            <w:tcW w:w="4305" w:type="dxa"/>
            <w:noWrap/>
          </w:tcPr>
          <w:p>
            <w:pPr/>
            <w:r>
              <w:rPr/>
              <w:t xml:space="preserve">Զանգված (ծխախոտային խառնուրդ) կամ այլ կրիչ (մաստակ. հյութ. և այլն), որը պարունակում կամ կրում է սույն ցանկի 173-979-րդ կետերում նախատեսված նյութ(նյութեր): Քանակը որոշվում է՝ ընդհանուր զանգվածով +110-1150C ջերմաստիճանի պայմաններում չորացնելով հաստատուն քաշը ստանալուց հետո:</w:t>
            </w:r>
          </w:p>
        </w:tc>
        <w:tc>
          <w:tcPr>
            <w:tcW w:w="1170" w:type="dxa"/>
            <w:noWrap/>
          </w:tcPr>
          <w:p>
            <w:pPr/>
            <w:r>
              <w:rPr/>
              <w:t xml:space="preserve">0.05-0.25</w:t>
            </w:r>
          </w:p>
        </w:tc>
      </w:tr>
    </w:tbl>
    <w:p>
      <w:pPr>
        <w:jc w:val="both"/>
      </w:pPr>
      <w:r>
        <w:rPr/>
        <w:t xml:space="preserve">»:</w:t>
      </w:r>
    </w:p>
    <w:p>
      <w:pPr>
        <w:jc w:val="both"/>
      </w:pPr>
      <w:r>
        <w:rPr/>
        <w:t xml:space="preserve">8)  որոշման N 3 հավելվածի վերնագրից հանել «ԹՄՐԱՄԻՋՈՑՆԵՐԻ ԵՎ ՀՈԳԵՄԵՏ (ՀՈԳԵՆԵՐԳՈՐԾՈՒՆ) ՆՅՈՒԹԵՐԻ» բառերը: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«Հայաստանի Հանրապետության քրեական օրենսգիրք» 2021 թվականի մայիսի 5-ի ՀՕ-199-Ն օրենքի ուժի մեջ մտնելու օրը: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 </w:t>
      </w:r>
    </w:p>
    <w:p>
      <w:pPr>
        <w:jc w:val="both"/>
      </w:pPr>
      <w:r>
        <w:rPr>
          <w:b w:val="1"/>
          <w:bCs w:val="1"/>
        </w:rPr>
        <w:t xml:space="preserve">վարչապետ                                                                                             Ն.Փաշինյան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«____» ___________ 2022թ. 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ք.Երևան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814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5972C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2026-04-03T18:56:30+04:00</dcterms:created>
  <dcterms:modified xsi:type="dcterms:W3CDTF">2026-04-03T18:56:30+04:00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