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ՓՈՓՈԽՈՒԹՅՈՒՆՆԵՐ ԿԱՏԱՐԵԼՈՒ ՄԱՍԻՆ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2001 թվականի ապրիլի 3-ի ՀՕ-169 օրենքի (այսուհետ` Օրենք) 27-րդ հոդվածի 10-րդ մասը շարադրել նոր խմբագրությամբ.</w:t>
      </w:r>
    </w:p>
    <w:p>
      <w:pPr/>
      <w:r>
        <w:rPr/>
        <w:t xml:space="preserve">«10. Որպես անհատ ձեռնարկատեր (սույն օրենքի 25-րդ հոդվածի 2-րդ մասին համապատասխան` կրկին որպես անհատ ձեռնարկատեր) հաշվառված անձին գործակալությունը տրամադրում է նաև հարկային մարմնի սահմանած ձևով ծանուցում` Հայաստանի Հանրապետության հարկային օրենսգրքով սահմանված հարկային համակարգերի ու դրանց ընտրության նպատակով հայտարարություններ ներկայացնելու ժամկետների, ինչպես նաև փոխկապակցվածության հիմքով հարկման հատուկ համակարգերերում գործելու սահմանափակումների վերաբերյալ: Սույն մասով նախատեսված ծանուցումն ուղարկվում է իրավաբանական անձի կամ իրավաբանական անձի գործադիր մարմնի ղեկավարի էլեկտրոնային փոստի հասցեով:»: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35-րդ հոդվածի 12-րդ մասը շարադրել նոր խմբագրությամբ.</w:t>
      </w:r>
    </w:p>
    <w:p>
      <w:pPr/>
      <w:r>
        <w:rPr/>
        <w:t xml:space="preserve">«12. Իրավաբանական անձանց գործակալությունը տրամադրում է նաև հարկային մարմնի սահմանած ձևով ծանուցում` Հայաստանի Հանրապետության հարկային օրենսգրքով սահմանված հարկային համակարգերի ու դրանց ընտրության նպատակով հայտարարություններ ներկայացնելու ժամկետների, ինչպես նաև փոխկապակցվածության հիմքով հարկման հատուկ համակարգերերում գործելու սահմանափակումների վերաբերյալ: Սույն մասով նախատեսված ծանուցումն ուղարկվում է իրավաբանական անձի կամ իրավաբանական անձի գործադիր մարմնի ղեկավարի էլեկտրոնային փոստի հասցեով:»: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2026-03-31T11:49:48+04:00</dcterms:created>
  <dcterms:modified xsi:type="dcterms:W3CDTF">2026-03-31T11:49:48+04:00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