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«ԲԱԶՄԱԲՆԱԿԱՐԱՆ ՇԵՆՔԻ ԿԱՌԱՎԱՐՄԱՆ ՄԱՍԻՆ» ՕՐԵՆՔՈՒՄ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«ԲԱԶՄԱԲՆԱԿԱՐԱՆ ՇԵՆՔԻ ԿԱՌԱՎԱՐՄԱՆ ՄԱՍԻՆ» ՕՐԵՆՔՈՒՄ</w:t>
      </w:r>
    </w:p>
    <w:p>
      <w:pPr>
        <w:jc w:val="center"/>
      </w:pPr>
      <w:r>
        <w:rPr>
          <w:b w:val="1"/>
          <w:bCs w:val="1"/>
        </w:rPr>
        <w:t xml:space="preserve">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>
          <w:b w:val="1"/>
          <w:bCs w:val="1"/>
        </w:rPr>
        <w:t xml:space="preserve">«Բազմաբնակարան շենքի կառավարման մասին» </w:t>
      </w:r>
      <w:r>
        <w:rPr/>
        <w:t xml:space="preserve">Հայաստանի Հանրապետության 2002 թվականի մայիսի 7-ի ՀՕ-334 օրենքը (այսուհետ՝ Օրենք) լրացնել 24.1-րդ հոդվածով.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24.1. Բազմաբնակարան շենքի կառավարման մարմնի կողմից ծանուցումները, իրազեկումները և հաշվետվությունները էլեկտրոնային եղանակով ներկայացնելը</w:t>
      </w:r>
    </w:p>
    <w:p>
      <w:pPr>
        <w:numPr>
          <w:ilvl w:val="0"/>
          <w:numId w:val="2"/>
        </w:numPr>
      </w:pPr>
      <w:r>
        <w:rPr/>
        <w:t xml:space="preserve">Բազմաբնակարան շենքի կառավարման մարմինների կողմից սույն օրենքով նախատեսված ծանուցումները, իրազեկումները և հաշվետվությունները իրականացնելու (ներկայացնելու) նպատակով համայնքի կողմից կարող է ստեղծվել համապատասխան էլեկտրոնային հարթակ (այսուհետ՝ Հարթակ):</w:t>
      </w:r>
    </w:p>
    <w:p>
      <w:pPr>
        <w:numPr>
          <w:ilvl w:val="0"/>
          <w:numId w:val="2"/>
        </w:numPr>
      </w:pPr>
      <w:r>
        <w:rPr/>
        <w:t xml:space="preserve">Համայնքի կողմից Հարթակ ստեղված լինելու դեպքում, տվյալ համայնքում գործող բազմաբնակարան շենքերի կառավարման մարմինները իրենց կողմից կատարվող ծանուցումները, իրազեկումները և հաշվետվությունները հրապարակում են բացառապես այդ Հարթակում:</w:t>
      </w:r>
    </w:p>
    <w:p>
      <w:pPr>
        <w:numPr>
          <w:ilvl w:val="0"/>
          <w:numId w:val="2"/>
        </w:numPr>
      </w:pPr>
      <w:r>
        <w:rPr/>
        <w:t xml:space="preserve">Հարթակում ծանուցումների, իրազեկումների և հաշվետվությունների տեղադրման կարգը և Հարթակին ներկայացվող պահանջները սահմանում է տվյալ համայնքի ավագանին:</w:t>
      </w:r>
    </w:p>
    <w:p>
      <w:pPr>
        <w:numPr>
          <w:ilvl w:val="0"/>
          <w:numId w:val="2"/>
        </w:numPr>
      </w:pPr>
      <w:r>
        <w:rPr/>
        <w:t xml:space="preserve">Հարթակում սույն հոդվածով սահմանված կարգով ծանուցումների և իրազեկումների տեղադրելուց հետո՝ հինգերորդ օրը, համապատասխան ծանուցումները համարվում են հանձնված (ստացված), իսկ իրազեկումները պատշաճ կատարված:</w:t>
      </w:r>
    </w:p>
    <w:p>
      <w:pPr>
        <w:numPr>
          <w:ilvl w:val="0"/>
          <w:numId w:val="2"/>
        </w:numPr>
      </w:pPr>
      <w:r>
        <w:rPr/>
        <w:t xml:space="preserve">Հարթակում համայնքի կողմից կարող է շահույթ ստանալու նպատակով տեղադրել այլ հայտարարություններ կամ գովազդ:»: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A7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2026-03-31T01:24:45+04:00</dcterms:created>
  <dcterms:modified xsi:type="dcterms:W3CDTF">2026-03-31T01:24:45+04:00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