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ջրային օրենսգրքում լրացում կատարելու մասին», «Հայաստանի Հանրապետության ընդերքի մասին օրենսգրքում լրացում կատարելու մասին», «Թափոնների մասին» Հայաստանի Հանրապետության օրենքում լրացումներ կատարելու մասին», «Բուսական աշխարհի մասին» Հայաստանի Հանրապետության օրենքում լրացում կատարելու մասին» և «Կենդանական աշխարհի մասին» Հայաստանի Հանրապետության օրենքում լրացումներ կատարելու մասին» Հայաստանի Հանրապետության օրենքների նախագծերը</w:t></w:r><w:bookmarkEnd w:id="0"/></w:p><w:p><w:pPr><w:jc w:val="end"/></w:pPr><w:r><w:rPr><w:b w:val="1"/><w:bCs w:val="1"/></w:rPr><w:t xml:space="preserve">ՆԱԽԱԳԻԾ</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w:t></w:r><w:r><w:rPr><w:b w:val="1"/><w:bCs w:val="1"/></w:rPr><w:t xml:space="preserve">ԹԱՓՈՆՆԵՐԻ </w:t></w:r><w:r><w:rPr><w:b w:val="1"/><w:bCs w:val="1"/></w:rPr><w:t xml:space="preserve">ՄԱՍԻՆ» ՀԱՅԱՍՏԱՆԻ ՀԱՆՐԱՊԵՏՈՒԹՅԱՆ ՕՐԵՆՔՈՒՄ </w:t></w:r><w:r><w:rPr><w:b w:val="1"/><w:bCs w:val="1"/></w:rPr><w:t xml:space="preserve">ԼՐԱՑՈՒՄՆԵՐ </w:t></w:r><w:r><w:rPr><w:b w:val="1"/><w:bCs w:val="1"/></w:rPr><w:t xml:space="preserve">ԿԱՏԱՐԵԼՈՒ ՄԱՍԻՆ</w:t></w:r></w:p><w:p><w:pPr/><w:r><w:rPr><w:b w:val="1"/><w:bCs w:val="1"/></w:rPr><w:t xml:space="preserve"> </w:t></w:r></w:p><w:p><w:pPr/><w:r><w:rPr><w:b w:val="1"/><w:bCs w:val="1"/></w:rPr><w:t xml:space="preserve">Հոդված 1.</w:t></w:r><w:r><w:rPr/><w:t xml:space="preserve"> «Թափոնների մասին» Հայաստանի Հանրապետության 2004 թվականի  նոյեմբերի 24-ի ՀՕ-159-Ն օրենքի 8-րդ հոդվածի 1-ին մասը «ժը» կետից հետո լրացնել հետևյալ բովանդակությամբ նոր՝ «ժթ-իգ» կետերով.</w:t></w:r></w:p><w:p><w:pPr/><w:r><w:rPr/><w:t xml:space="preserve">«ժթ) թափոններ գոյացնող, վերամշակող և օգտահանող  օբյեկտների  ռեեստրային գրանցման հաշվետվությունների և ռեեստրի վարման գրքի ձևերի հաստատումը.</w:t></w:r></w:p><w:p><w:pPr/><w:r><w:rPr/><w:t xml:space="preserve">ի) թափոնների հեռացման վայրերի ռեեստրային գրանցման թերթիկի և ռեեստրի վարման գրքի ձևերի հաստատումը.</w:t></w:r></w:p><w:p><w:pPr/><w:r><w:rPr/><w:t xml:space="preserve">   իա)  թափոնի անձնագրի օրինակելի ձևի հաստատումը.</w:t></w:r></w:p><w:p><w:pPr/><w:r><w:rPr/><w:t xml:space="preserve">իբ) թափոնների գոյացման նորմատիվների և դրանց տեղադրման սահմանաքանակների նախագծերի հաշվարկի օրինակելի ձևի հաստատումը.</w:t></w:r></w:p><w:p><w:pPr/><w:r><w:rPr/><w:t xml:space="preserve">իգ) Հայաստանի Հանրապետության տարածքում գոյացող արտադրության (այդ թվում՝ ընդերքօգտագործման) և սպառման թափոնների ցանկի հաստատումը։».</w:t></w:r></w:p><w:p><w:pPr/><w:r><w:rPr><w:b w:val="1"/><w:bCs w:val="1"/></w:rPr><w:t xml:space="preserve">Հոդված </w:t></w:r><w:r><w:rPr><w:b w:val="1"/><w:bCs w:val="1"/></w:rPr><w:t xml:space="preserve">2. </w:t></w:r><w:r><w:rPr/><w:t xml:space="preserve">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b w:val="1"/><w:bCs w:val="1"/></w:rPr><w:t xml:space="preserve">ՆԱԽԱԳԻԾ</w:t></w:r></w:p><w:p><w:pPr/><w:r><w:rPr><w:b w:val="1"/><w:bCs w:val="1"/></w:rPr><w:t xml:space="preserve"> </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ՀԱՅԱՍՏԱՆԻ ՀԱՆՐԱՊԵՏՈՒԹՅԱՆ ՋՐԱՅԻՆ ՕՐԵՆՍԳՐՔՈՒՄ ԼՐԱՑՈՒՄ ԿԱՏԱՐԵԼՈՒ ՄԱՍԻՆ</w:t></w:r></w:p><w:p><w:pPr/><w:r><w:rPr><w:b w:val="1"/><w:bCs w:val="1"/></w:rPr><w:t xml:space="preserve"> </w:t></w:r></w:p><w:p><w:pPr/><w:r><w:rPr><w:b w:val="1"/><w:bCs w:val="1"/></w:rPr><w:t xml:space="preserve">Հոդված 1. </w:t></w:r><w:r><w:rPr/><w:t xml:space="preserve">Հայաստանի Հանրապետության 2002 թվականի հունիսի 4-ի ջրային օրենսգրքի 10-րդ հոդվածը լրացնել հետևյալ բովանդակությամբ  22-րդ կետով.</w:t></w:r></w:p><w:p><w:pPr/><w:r><w:rPr/><w:t xml:space="preserve">«22) մշակում և հաստատում է ջրային ռեսուրսներ թափվող կեղտաջրերի թույլատրելի սահմանային արտահոսքի չափաքանակների հաշվարկի մեթոդիկան:»</w:t></w:r><w:r><w:rPr><w:b w:val="1"/><w:bCs w:val="1"/></w:rPr><w:t xml:space="preserve">:</w:t></w:r></w:p><w:p><w:pPr/><w:r><w:rPr><w:b w:val="1"/><w:bCs w:val="1"/></w:rPr><w:t xml:space="preserve">Հոդված </w:t></w:r><w:r><w:rPr><w:b w:val="1"/><w:bCs w:val="1"/></w:rPr><w:t xml:space="preserve">2. </w:t></w:r><w:r><w:rPr/><w:t xml:space="preserve">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r><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t xml:space="preserve"> </w:t></w:r></w:p><w:p><w:pPr/><w:r><w:rPr/><w:t xml:space="preserve"> </w:t></w:r></w:p><w:p><w:pPr/><w:r><w:rPr/><w:t xml:space="preserve"> </w:t></w:r></w:p><w:p><w:pPr/><w:r><w:rPr/><w:t xml:space="preserve"> </w:t></w:r></w:p><w:p><w:pPr><w:jc w:val="end"/></w:pPr><w:r><w:rPr><w:b w:val="1"/><w:bCs w:val="1"/></w:rPr><w:t xml:space="preserve">ՆԱԽԱԳԻԾ</w:t></w:r></w:p><w:p><w:pPr><w:jc w:val="center"/></w:pPr><w:r><w:rPr><w:b w:val="1"/><w:bCs w:val="1"/></w:rPr><w:t xml:space="preserve">ՀԱՅԱՍՏԱՆԻ</w:t></w:r><w:r><w:rPr/><w:t xml:space="preserve"> </w:t></w:r><w:r><w:rPr><w:b w:val="1"/><w:bCs w:val="1"/></w:rPr><w:t xml:space="preserve">ՀԱՆՐԱՊԵՏՈՒԹՅԱՆ</w:t></w:r></w:p><w:p><w:pPr><w:jc w:val="center"/></w:pPr><w:r><w:rPr/><w:t xml:space="preserve"> </w:t></w:r></w:p><w:p><w:pPr><w:jc w:val="center"/></w:pPr><w:r><w:rPr><w:b w:val="1"/><w:bCs w:val="1"/></w:rPr><w:t xml:space="preserve">Օ</w:t></w:r><w:r><w:rPr/><w:t xml:space="preserve"> </w:t></w:r><w:r><w:rPr><w:b w:val="1"/><w:bCs w:val="1"/></w:rPr><w:t xml:space="preserve">Ր</w:t></w:r><w:r><w:rPr/><w:t xml:space="preserve"> </w:t></w:r><w:r><w:rPr><w:b w:val="1"/><w:bCs w:val="1"/></w:rPr><w:t xml:space="preserve">Ե</w:t></w:r><w:r><w:rPr/><w:t xml:space="preserve"> </w:t></w:r><w:r><w:rPr><w:b w:val="1"/><w:bCs w:val="1"/></w:rPr><w:t xml:space="preserve">Ն</w:t></w:r><w:r><w:rPr/><w:t xml:space="preserve"> </w:t></w:r><w:r><w:rPr><w:b w:val="1"/><w:bCs w:val="1"/></w:rPr><w:t xml:space="preserve">Ք</w:t></w:r><w:r><w:rPr/><w:t xml:space="preserve"> </w:t></w:r><w:r><w:rPr><w:b w:val="1"/><w:bCs w:val="1"/></w:rPr><w:t xml:space="preserve">Ը</w:t></w:r></w:p><w:p><w:pPr><w:jc w:val="center"/></w:pPr><w:r><w:rPr/><w:t xml:space="preserve"> </w:t></w:r></w:p><w:p><w:pPr><w:jc w:val="center"/></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ԸՆԴԵՐՔԻ</w:t></w:r><w:r><w:rPr/><w:t xml:space="preserve"> </w:t></w:r><w:r><w:rPr><w:b w:val="1"/><w:bCs w:val="1"/></w:rPr><w:t xml:space="preserve">ՄԱՍԻՆ</w:t></w:r><w:r><w:rPr/><w:t xml:space="preserve"> </w:t></w:r><w:r><w:rPr><w:b w:val="1"/><w:bCs w:val="1"/></w:rPr><w:t xml:space="preserve">ՕՐԵՆՍԳՐՔՈՒՄ</w:t></w:r><w:r><w:rPr/><w:t xml:space="preserve"> </w:t></w:r><w:r><w:rPr><w:b w:val="1"/><w:bCs w:val="1"/></w:rPr><w:t xml:space="preserve">ԼՐԱՑՈՒՄ</w:t></w:r><w:r><w:rPr/><w:t xml:space="preserve"> </w:t></w:r><w:r><w:rPr><w:b w:val="1"/><w:bCs w:val="1"/></w:rPr><w:t xml:space="preserve">ԿԱՏԱՐԵԼՈՒ</w:t></w:r><w:r><w:rPr/><w:t xml:space="preserve"> </w:t></w:r><w:r><w:rPr><w:b w:val="1"/><w:bCs w:val="1"/></w:rPr><w:t xml:space="preserve">ՄԱՍԻՆ</w:t></w:r></w:p><w:p><w:pPr/><w:r><w:rPr/><w:t xml:space="preserve"> </w:t></w:r></w:p><w:p><w:pPr/><w:r><w:rPr><w:b w:val="1"/><w:bCs w:val="1"/></w:rPr><w:t xml:space="preserve">Հոդված</w:t></w:r><w:r><w:rPr><w:b w:val="1"/><w:bCs w:val="1"/></w:rPr><w:t xml:space="preserve"> 1.</w:t></w:r><w:r><w:rPr/><w:t xml:space="preserve"> Հայաստանի Հանրապետության 2011 թվականի նոյեմբերի 28-ի ընդերքի մասին օրենսգրքի 17-րդ  հոդվածի 2-րդ մասը 13-րդ  կետից հետո  լրացնել հետևյալ բովանդակությամբ նոր 13</w:t></w:r><w:r><w:rPr><w:vertAlign w:val="superscript"/></w:rPr><w:t xml:space="preserve">1</w:t></w:r><w:r><w:rPr/><w:t xml:space="preserve">-րդ կետով.</w:t></w:r></w:p><w:p><w:pPr/><w:r><w:rPr/><w:t xml:space="preserve"><<13</w:t></w:r><w:r><w:rPr><w:vertAlign w:val="superscript"/></w:rPr><w:t xml:space="preserve">1</w:t></w:r><w:r><w:rPr/><w:t xml:space="preserve">) ռեկուլտիվացիոն աշխատանքների նախահաշվային արժեքների հաշվարկման և ինդեքսավորման կարգի հաստատումը.>>:</w:t></w:r></w:p><w:p><w:pPr/><w:r><w:rPr><w:b w:val="1"/><w:bCs w:val="1"/></w:rPr><w:t xml:space="preserve">Հոդված </w:t></w:r><w:r><w:rPr><w:b w:val="1"/><w:bCs w:val="1"/></w:rPr><w:t xml:space="preserve">2. </w:t></w:r><w:r><w:rPr/><w:t xml:space="preserve">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r><w:rPr><w:b w:val="1"/><w:bCs w:val="1"/></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b w:val="1"/><w:bCs w:val="1"/></w:rPr><w:t xml:space="preserve">ՆԱԽԱԳԻԾ</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w:t></w:r><w:r><w:rPr><w:b w:val="1"/><w:bCs w:val="1"/></w:rPr><w:t xml:space="preserve">ԲՈՒՍԱԿԱՆ ԱՇԽԱՐՀԻ </w:t></w:r><w:r><w:rPr><w:b w:val="1"/><w:bCs w:val="1"/></w:rPr><w:t xml:space="preserve">ՄԱՍԻՆ» ՀԱՅԱՍՏԱՆԻ ՀԱՆՐԱՊԵՏՈՒԹՅԱՆ ՕՐԵՆՔՈՒՄ </w:t></w:r><w:r><w:rPr><w:b w:val="1"/><w:bCs w:val="1"/></w:rPr><w:t xml:space="preserve">ԼՐԱՑՈՒՄ </w:t></w:r><w:r><w:rPr><w:b w:val="1"/><w:bCs w:val="1"/></w:rPr><w:t xml:space="preserve">ԿԱՏԱՐԵԼՈՒ ՄԱՍԻՆ</w:t></w:r></w:p><w:p><w:pPr/><w:r><w:rPr><w:b w:val="1"/><w:bCs w:val="1"/></w:rPr><w:t xml:space="preserve"> </w:t></w:r></w:p><w:p><w:pPr/><w:r><w:rPr><w:b w:val="1"/><w:bCs w:val="1"/></w:rPr><w:t xml:space="preserve">Հոդված 1.</w:t></w:r><w:r><w:rPr/><w:t xml:space="preserve"> «Բուսական աշխարհի մասին» Հայաստանի Հանրապետության 1999 թվականի  նոյեմբերի 23-ի ՀՕ-22  օրենքի 6-րդ հոդվածի 1-ին մասի «թ» կետից հետո լրացնել հետևյալ բովանդակությամբ նոր «թ</w:t></w:r><w:r><w:rPr><w:vertAlign w:val="superscript"/></w:rPr><w:t xml:space="preserve">1</w:t></w:r><w:r><w:rPr/><w:t xml:space="preserve">» կետով.</w:t></w:r></w:p><w:p><w:pPr/><w:r><w:rPr/><w:t xml:space="preserve">«թ</w:t></w:r><w:r><w:rPr><w:vertAlign w:val="superscript"/></w:rPr><w:t xml:space="preserve">1</w:t></w:r><w:r><w:rPr/><w:t xml:space="preserve">) բուսական աշխարհի պետական կադաստրի վարման մեթոդական ուղեցույցի հաստատում.»:</w:t></w:r></w:p><w:p><w:pPr/><w:r><w:rPr><w:b w:val="1"/><w:bCs w:val="1"/></w:rPr><w:t xml:space="preserve">Հոդված </w:t></w:r><w:r><w:rPr><w:b w:val="1"/><w:bCs w:val="1"/></w:rPr><w:t xml:space="preserve">2. </w:t></w:r><w:r><w:rPr/><w:t xml:space="preserve">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b w:val="1"/><w:bCs w:val="1"/></w:rPr><w:t xml:space="preserve">ՆԱԽԱԳԻԾ</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w:t></w:r><w:r><w:rPr><w:b w:val="1"/><w:bCs w:val="1"/></w:rPr><w:t xml:space="preserve">ԿԵՆԴԱՆԱԿԱՆ ԱՇԽԱՐՀԻ </w:t></w:r><w:r><w:rPr><w:b w:val="1"/><w:bCs w:val="1"/></w:rPr><w:t xml:space="preserve">ՄԱՍԻՆ» ՀԱՅԱՍՏԱՆԻ ՀԱՆՐԱՊԵՏՈՒԹՅԱՆ ՕՐԵՆՔՈՒՄ </w:t></w:r><w:r><w:rPr><w:b w:val="1"/><w:bCs w:val="1"/></w:rPr><w:t xml:space="preserve">ԼՐԱՑՈՒՄՆԵՐ </w:t></w:r><w:r><w:rPr><w:b w:val="1"/><w:bCs w:val="1"/></w:rPr><w:t xml:space="preserve">ԿԱՏԱՐԵԼՈՒ ՄԱՍԻՆ</w:t></w:r></w:p><w:p><w:pPr><w:jc w:val="center"/></w:pPr><w:r><w:rPr><w:b w:val="1"/><w:bCs w:val="1"/></w:rPr><w:t xml:space="preserve"> </w:t></w:r></w:p><w:p><w:pPr/><w:r><w:rPr><w:b w:val="1"/><w:bCs w:val="1"/></w:rPr><w:t xml:space="preserve">Հոդված 1.</w:t></w:r><w:r><w:rPr/><w:t xml:space="preserve"> «Կենդանական աշխարհի մասին» Հայաստանի Հանրապետության 2000 թվականի  ապրիլի 3-ի ՀՕ-52  օրենքի 6-րդ հոդվածի 1-ին մասը «ժ» կետից հետո լրացնել հետևյալ բովանդակությամբ նոր «ժա-ժբ» կետերով.</w:t></w:r></w:p><w:p><w:pPr/><w:r><w:rPr/><w:t xml:space="preserve">«ժա) կենդանական աշխարհի պետական կադաստրի վարման մեթոդական ուղեցույցի հաստատում.</w:t></w:r></w:p><w:p><w:pPr/><w:r><w:rPr/><w:t xml:space="preserve">ժբ) գյուղատնտեսական և արդյունագործական նպատակներով կենդանական աշխարհի օբյեյտների օգտագործման պայմանագրի և հայտի օրինակելի ձևերի հաստատում:»:</w:t></w:r></w:p><w:p><w:pPr/><w:r><w:rPr><w:b w:val="1"/><w:bCs w:val="1"/></w:rPr><w:t xml:space="preserve">Հոդված </w:t></w:r><w:r><w:rPr><w:b w:val="1"/><w:bCs w:val="1"/></w:rPr><w:t xml:space="preserve">2. </w:t></w:r><w:r><w:rPr/><w:t xml:space="preserve">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2026-03-31T22:05:48+04:00</dcterms:created>
  <dcterms:modified xsi:type="dcterms:W3CDTF">2026-03-31T22:05:48+04:00</dcterms:modified>
</cp:coreProperties>
</file>

<file path=docProps/custom.xml><?xml version="1.0" encoding="utf-8"?>
<Properties xmlns="http://schemas.openxmlformats.org/officeDocument/2006/custom-properties" xmlns:vt="http://schemas.openxmlformats.org/officeDocument/2006/docPropsVTypes"/>
</file>