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«ԱՌԵՎՏՐԱԱՐԴՅՈՒՆԱԲԵՐԱԿԱՆ ՊԱԼԱՏՆԵՐԻ ՄԱՍԻՆ» ՀԱՅԱՍՏԱՆԻ ՀԱՆՐԱՊԵՏՈՒԹՅԱՆ ՕՐԵՆՔՈՒՄ ԼՐԱՑՈՒՄ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«ԱՌԵՎՏՐԱԱՐԴՅՈՒՆԱԲԵՐԱԿԱՆ ՊԱԼԱՏՆԵՐԻ ՄԱՍԻՆ»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ՕՐԵՆՔՈՒՄ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«Առևտրաարդյունաբերական պալատների մասին» 2001 թվականի հոկտեմբերի 24-ի ՀՕ‑250 օրենքի 6-րդ հոդվածի 1-ին մասը լրացնել հետևյալ բովանդակությամբ նոր «թ» կետով.</w:t>
      </w:r>
    </w:p>
    <w:p>
      <w:pPr/>
      <w:r>
        <w:rPr/>
        <w:t xml:space="preserve">«թ) իրականացնում է Հայաստանի Հանրապետության կառավարության որոշմամբ սահմանված ԱՏԱ Կառնետ հավաստագրերի հավաստագրերի տրամադրումը»: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2026-03-31T06:48:35+04:00</dcterms:created>
  <dcterms:modified xsi:type="dcterms:W3CDTF">2026-03-31T06:48:35+04:00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