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«Կեղտաջրի նստվածքի օգտագործմանը, հավաքմանը, փոխադրմանը, կուտակմանը, մշակմանը, օգտահանմանը և հեռացմանը ներկայացվող պահանջները սահմանելու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  <w:r>
        <w:rPr/>
        <w:t xml:space="preserve"> 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-- 2022թ. N --- Ն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ԿԵՂՏԱՋՐԻ ՆՍՏՎԱԾՔԻ ՕԳՏԱԳՈՐԾՄԱՆԸ, ՀԱՎԱՔՄԱՆԸ, ՓՈԽԱԴՐՄԱՆԸ, ԿՈՒՏԱԿՄԱՆԸ, ՄՇԱԿՄԱՆԸ, ՕԳՏԱՀԱՆՄԱՆԸ ԵՎ ՀԵՌԱՑՄԱՆԸ ՆԵՐԿԱՅԱՑՎՈՂ ՊԱՀԱՆՋՆԵՐԸ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ՍԱՀՄԱՆԵԼՈՒ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ջրային օրենսգրքի </w:t>
      </w:r>
      <w:r>
        <w:rPr>
          <w:b w:val="1"/>
          <w:bCs w:val="1"/>
        </w:rPr>
        <w:t xml:space="preserve">62.3</w:t>
      </w:r>
      <w:r>
        <w:rPr/>
        <w:t xml:space="preserve">-րդ հոդվածը՝ Հայաստանի Հանրապետության 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Սահմանել կեղտաջրի նստվածքի օգտագործմանը, հավաքմանը, փոխադրմանը, կուտակմանը, մշակմանը, օգտահանմանը և հեռացմանը ներկայացվող պահանջները`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---ի N ----Ն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ԿԵՂՏԱՋՐԻ ՆՍՏՎԱԾՔԻ ՕԳՏԱԳՈՐԾՄԱՆԸ, ՀԱՎԱՔՄԱՆԸ, ՓՈԽԱԴՐՄԱՆԸ, ԿՈՒՏԱԿՄԱՆԸ, ՄՇԱԿՄԱՆԸ, ՕԳՏԱՀԱՆՄԱՆԸ ԵՎ ՀԵՌԱՑՄԱՆԸ ՆԵՐԿԱՅԱՑՎՈՂ ՊԱՀԱՆՋՆԵՐ</w:t>
      </w:r>
    </w:p>
    <w:p>
      <w:pPr>
        <w:numPr>
          <w:ilvl w:val="0"/>
          <w:numId w:val="3"/>
        </w:numPr>
      </w:pPr>
      <w:r>
        <w:rPr/>
        <w:t xml:space="preserve">Սույն հավելվածով սահմանվում են կեղտաջրի նստվածքի օգտագործմանը, հավաքմանը, փոխադրմանը, կուտակմանը, մշակմանը, օգտահանմանը և հեռացմանը ներկայացվող պահանջները։</w:t>
      </w:r>
    </w:p>
    <w:p>
      <w:pPr>
        <w:numPr>
          <w:ilvl w:val="0"/>
          <w:numId w:val="3"/>
        </w:numPr>
      </w:pPr>
      <w:r>
        <w:rPr/>
        <w:t xml:space="preserve">Կեղտաջրի նստվածքըկեղտաջրի մաքրման գործընթացում կեղտաջրից անջատված օրգանական և հանքային ծագման պինդ նյութերի խառնուրդամասն է, ինչը կախված կեղտաջրի մաքրման եղանակից  բաժանվում է նստվածքի և տիղմի։</w:t>
      </w:r>
    </w:p>
    <w:p>
      <w:pPr>
        <w:numPr>
          <w:ilvl w:val="0"/>
          <w:numId w:val="3"/>
        </w:numPr>
      </w:pPr>
      <w:r>
        <w:rPr/>
        <w:t xml:space="preserve">Նստվածքը կեղտաջրերի մեխանիկական մաքրման գործընթացում կեղտաջրից անջատված օրգանական և հանքային ծագման պինդ նյութերի խառնուրդն է:</w:t>
      </w:r>
    </w:p>
    <w:p>
      <w:pPr>
        <w:numPr>
          <w:ilvl w:val="0"/>
          <w:numId w:val="3"/>
        </w:numPr>
      </w:pPr>
      <w:r>
        <w:rPr/>
        <w:t xml:space="preserve">Կեղտաջրի կենսաբանական մաքրման գործընթացում առաջացած տիղմը նույնպես օրգանական և հանքային ծագման նյութերի խառնուրդն է՝ մեկ այլ հարաբերակցությամբ:</w:t>
      </w:r>
    </w:p>
    <w:p>
      <w:pPr>
        <w:numPr>
          <w:ilvl w:val="0"/>
          <w:numId w:val="3"/>
        </w:numPr>
      </w:pPr>
      <w:r>
        <w:rPr/>
        <w:t xml:space="preserve">Կեղտաջրերի մեխանիկական և կենսաբանական մաքրման արդյունքում առաջացած նստվածքը և տիղմը մշակվելուց հետո կարող է օգտագործվել գյուղատնտեսական նպատակներով՝ որպես պարարտանյութ կամ անասնակեր, ինչպես նաև շինանյութերի, կենսագազի և կենսավառելիքի արտադրություններում, հողերի ռեկուլտիվացման գործընթացում՝ համապատասխան ոլորտները կարգավորող առկա պահանջներին համապատասխան։</w:t>
      </w:r>
    </w:p>
    <w:p>
      <w:pPr>
        <w:numPr>
          <w:ilvl w:val="0"/>
          <w:numId w:val="3"/>
        </w:numPr>
      </w:pPr>
      <w:r>
        <w:rPr/>
        <w:t xml:space="preserve">Օգտագործման ենթակա տիղմը համարվում է մշակված և կիրառման համար պիտանի, եթե ենթարկվել է կենսաբանական, քիմիական, ջերմային մշակման կամ երկարատև պահման և համապատասխանում է կիրառման ոլորտի պահանջներին։</w:t>
      </w:r>
    </w:p>
    <w:p>
      <w:pPr>
        <w:numPr>
          <w:ilvl w:val="0"/>
          <w:numId w:val="3"/>
        </w:numPr>
      </w:pPr>
      <w:r>
        <w:rPr/>
        <w:t xml:space="preserve">Կենցաղային կեղտաջրերի՝ կենսաբանական մաքրման արդյունքում առաջացած և մշակված տիղմը կարող է օգտագործվել որպես անասնակեր և պարարտանյութ, եթե դրա քիմիական և մանրէաբանական կազմը բավարարում է համապատասխան սանիտարական կանոններին և նորմերին (Հայաստանի Հանրապետության գյուղատնտեսության նախարարության սննդամթերքի անվտանգության պետական ծառայության պետի 2012թվականի հունիսի 6-ի N 84-Ն հրաման, Հայաստանի Հանրապետության առողջապահության նախարարի 2010 թվականի հունվարի 25-ի N 01-Ն հրաման)։</w:t>
      </w:r>
    </w:p>
    <w:p>
      <w:pPr>
        <w:numPr>
          <w:ilvl w:val="0"/>
          <w:numId w:val="3"/>
        </w:numPr>
      </w:pPr>
      <w:r>
        <w:rPr/>
        <w:t xml:space="preserve">Հողերի պարարտացման նպատակով օգտագործման դեպքում՝ ելնելով հողի որակի մոնիթորինգային ցուցանիշներից (հողերի տեսակ, քիմիական կազմ և աղտոտվածության աստիճան), կեղտաջրերի տիղմի հավաքմանը, տեղափոխմանը, կուտակմանը, մշակմանը, օգտահանմանն ու օգտագործմանը կարող են ներկայացվել լրացուցիչ՝ հողի որակին ներկայացվող հիգիենիկ պահանջներ։</w:t>
      </w:r>
    </w:p>
    <w:p>
      <w:pPr>
        <w:numPr>
          <w:ilvl w:val="0"/>
          <w:numId w:val="3"/>
        </w:numPr>
      </w:pPr>
      <w:r>
        <w:rPr/>
        <w:t xml:space="preserve">Կեղտաջրերի նստվածքի և տիղմի հավաքման, պահման, մշակման պայմանները պետք է բավարարեն համապատասխան շինարարական, տեխնիկական, սանիտարական կանոններին և հիգիենիկ պահանջներին (ՍՆիՊ 2.04.03-85 «Կոյուղի. Արտաքին ցանցեր և կառուցվածքներ»)։</w:t>
      </w:r>
    </w:p>
    <w:p>
      <w:pPr>
        <w:numPr>
          <w:ilvl w:val="0"/>
          <w:numId w:val="3"/>
        </w:numPr>
      </w:pPr>
      <w:r>
        <w:rPr/>
        <w:t xml:space="preserve">Կեղտաջրերի նստվածքի մշակման կառուցվածքներին ներկայացվող պահանջները սահմանված են Կառավարության կողմից հաստատված ջրահեռացման համակարգերի օգտագործման և հեռացվող ջրերի մաքրման կանոններով, որոցով տրված են ընդհանուր պահանջներ համապատասխան տեխնոլոգիաների և սարքավորումների համար (Կառավարության 2003 թվականի օգոստոսի 28 N 1228-Ն որոշում)։</w:t>
      </w:r>
    </w:p>
    <w:p>
      <w:pPr>
        <w:numPr>
          <w:ilvl w:val="0"/>
          <w:numId w:val="3"/>
        </w:numPr>
      </w:pPr>
      <w:r>
        <w:rPr/>
        <w:t xml:space="preserve">Կեղտաջրերի մեխամիկական մաքրման գործընթացում առաջացած նստվածքի հավաքման, փոխադրման, պահման, մշակման, օգտահանման, հեռացման, ծավալների կրճատման և դրանց հետ կապված այլ հարաբերությունները կարգավորվում են «Թափոնների մասին», «Աղբահանության և սանիտարական մաքրման մասին» օրենքներով։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8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95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2026-04-03T17:05:37+04:00</dcterms:created>
  <dcterms:modified xsi:type="dcterms:W3CDTF">2026-04-03T17:05:37+04:00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