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ԱՐԱՄ ՀԱՐՈՒԹՅՈՒՆԻ ԳՐԻԳՈՐՅԱՆԻՆ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                                                                 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-----    2021 թվականի N –Ա</w:t>
      </w:r>
    </w:p>
    <w:p>
      <w:pPr/>
      <w:r>
        <w:rPr>
          <w:b w:val="1"/>
          <w:bCs w:val="1"/>
        </w:rPr>
        <w:t xml:space="preserve">      ԱՐԱՄ ՀԱՐՈՒԹՅՈՒՆԻ ԳՐԻԳՈՐՅԱՆ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  ազատել Արամ Հարությունի Գրիգորյանին  (ծնվ.՝ 1995 թվականի հուլիսի 26-ին, հաշվառման հասցեն՝ ք. Երևան, Ավանեսովի 2 շ., բն. 20):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196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2026-04-04T01:17:20+04:00</dcterms:created>
  <dcterms:modified xsi:type="dcterms:W3CDTF">2026-04-04T01:17:20+04:00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