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2022 թվականի տեղական տուրքերի գծով արտոնություններ սահմանելու մասին Երևան քաղաքի ավագանու որոշման նախագիծ</w:t>
      </w:r>
      <w:bookmarkEnd w:id="0"/>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ԵՐԵՎԱՆ</w:t>
      </w:r>
      <w:r>
        <w:rPr/>
        <w:t xml:space="preserve"> </w:t>
      </w:r>
      <w:r>
        <w:rPr>
          <w:b w:val="1"/>
          <w:bCs w:val="1"/>
        </w:rPr>
        <w:t xml:space="preserve">ՔԱՂԱՔԻ</w:t>
      </w:r>
      <w:r>
        <w:rPr/>
        <w:t xml:space="preserve"> </w:t>
      </w:r>
      <w:r>
        <w:rPr>
          <w:b w:val="1"/>
          <w:bCs w:val="1"/>
        </w:rPr>
        <w:t xml:space="preserve">ԱՎԱԳԱՆԻ</w:t>
      </w:r>
    </w:p>
    <w:p>
      <w:pPr>
        <w:jc w:val="center"/>
      </w:pPr>
      <w:r>
        <w:rPr/>
        <w:t xml:space="preserve"> </w:t>
      </w:r>
    </w:p>
    <w:p>
      <w:pPr>
        <w:jc w:val="center"/>
      </w:pPr>
      <w:r>
        <w:rPr>
          <w:b w:val="1"/>
          <w:bCs w:val="1"/>
        </w:rPr>
        <w:t xml:space="preserve">ՈՐՈՇՈՒՄ</w:t>
      </w:r>
    </w:p>
    <w:p>
      <w:pPr>
        <w:jc w:val="center"/>
      </w:pPr>
      <w:r>
        <w:rPr>
          <w:b w:val="1"/>
          <w:bCs w:val="1"/>
        </w:rPr>
        <w:t xml:space="preserve"> </w:t>
      </w:r>
      <w:r>
        <w:rPr>
          <w:b w:val="1"/>
          <w:bCs w:val="1"/>
        </w:rPr>
        <w:t xml:space="preserve">20</w:t>
      </w:r>
      <w:r>
        <w:rPr>
          <w:b w:val="1"/>
          <w:bCs w:val="1"/>
        </w:rPr>
        <w:t xml:space="preserve">22</w:t>
      </w:r>
      <w:r>
        <w:rPr>
          <w:b w:val="1"/>
          <w:bCs w:val="1"/>
        </w:rPr>
        <w:t xml:space="preserve"> ԹՎԱԿԱՆԻ ՏԵՂԱԿԱՆ ՏՈՒՐՔԵՐԻ ԳԾՈՎ ԱՐՏՈՆՈՒԹՅՈՒՆՆԵՐ </w:t>
      </w:r>
    </w:p>
    <w:p>
      <w:pPr>
        <w:jc w:val="center"/>
      </w:pPr>
      <w:r>
        <w:rPr>
          <w:b w:val="1"/>
          <w:bCs w:val="1"/>
        </w:rPr>
        <w:t xml:space="preserve">ՍԱՀՄԱՆԵԼՈՒ ՄԱՍԻՆ</w:t>
      </w:r>
    </w:p>
    <w:p>
      <w:pPr>
        <w:jc w:val="center"/>
      </w:pPr>
      <w:r>
        <w:rPr/>
        <w:t xml:space="preserve"> </w:t>
      </w:r>
    </w:p>
    <w:p>
      <w:pPr/>
      <w:r>
        <w:rPr/>
        <w:t xml:space="preserve">Հիմք ընդունելով «Տեղական տուրքերի և վճարների մասին» օրենքի 16-րդ հոդվածի 1-ին և 3-րդ մասերը.</w:t>
      </w:r>
    </w:p>
    <w:p>
      <w:pPr/>
      <w:r>
        <w:rPr>
          <w:b w:val="1"/>
          <w:bCs w:val="1"/>
        </w:rPr>
        <w:t xml:space="preserve">Երևան</w:t>
      </w:r>
      <w:r>
        <w:rPr/>
        <w:t xml:space="preserve"> </w:t>
      </w:r>
      <w:r>
        <w:rPr>
          <w:b w:val="1"/>
          <w:bCs w:val="1"/>
        </w:rPr>
        <w:t xml:space="preserve">քաղաքի</w:t>
      </w:r>
      <w:r>
        <w:rPr/>
        <w:t xml:space="preserve"> </w:t>
      </w:r>
      <w:r>
        <w:rPr>
          <w:b w:val="1"/>
          <w:bCs w:val="1"/>
        </w:rPr>
        <w:t xml:space="preserve">ավագանին</w:t>
      </w:r>
      <w:r>
        <w:rPr/>
        <w:t xml:space="preserve">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Սահմանել, որ Երևանի վարչական տարածքում գործունեություն իրականացնող տնտեսվարող սուբյեկտների համար, որոնց 2021 թվականի հարկային տարվա ընթացքում գործունեության բոլոր տեսակների մասով իրացման շրջանառությունը չի գերազանցել 115 միլիոն դրամը, 2022 թվականի համար սահմանված տեղական տուրքի դրույքաչափերի նկատմամբ կիրառվում են դրույքաչափի նվազեցման արտոնություններ, դրանք սահմանելով.</w:t>
      </w:r>
    </w:p>
    <w:p>
      <w:pPr>
        <w:numPr>
          <w:ilvl w:val="0"/>
          <w:numId w:val="3"/>
        </w:numPr>
      </w:pPr>
      <w:r>
        <w:rPr/>
        <w:t xml:space="preserve">Երևանի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 2022 թվականի տեղական տուրքի դրույքաչափի 58.34 տոկոսի չափով.</w:t>
      </w:r>
    </w:p>
    <w:p>
      <w:pPr>
        <w:numPr>
          <w:ilvl w:val="0"/>
          <w:numId w:val="3"/>
        </w:numPr>
      </w:pPr>
      <w:r>
        <w:rPr/>
        <w:t xml:space="preserve">Երևանի վարչական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 2022 թվականի տեղական տուրքի դրույքաչափի 58.34 տոկոսի չափով.</w:t>
      </w:r>
    </w:p>
    <w:p>
      <w:pPr>
        <w:numPr>
          <w:ilvl w:val="0"/>
          <w:numId w:val="3"/>
        </w:numPr>
      </w:pPr>
      <w:r>
        <w:rPr/>
        <w:t xml:space="preserve">Երևանի վարչական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 2022 թվականի տեղական տուրքի դրույքաչափի 58.34 տոկոսի չափով.</w:t>
      </w:r>
    </w:p>
    <w:p>
      <w:pPr/>
      <w:r>
        <w:rPr/>
        <w:t xml:space="preserve">4) Երևանի վարչական տարածքում առևտրի օբյեկտներին ժամը 24:00-ից հետո աշխատելու թույլտվության համար 2022 թվականի տեղական տուրքի դրույքաչափի 72.92 տոկոսի չափով.</w:t>
      </w:r>
    </w:p>
    <w:p>
      <w:pPr/>
      <w:r>
        <w:rPr/>
        <w:t xml:space="preserve">5) Երևանի վարչական տարածքում հանրային uննդի և զվարճանքի օբյեկտներին ժամը 24:00-ից հետո աշխատելու թույլտվության համար 2022 թվականի տեղական տուրքի դրույքաչափի 70 տոկոսի չափով:</w:t>
      </w:r>
    </w:p>
    <w:p>
      <w:pPr>
        <w:numPr>
          <w:ilvl w:val="0"/>
          <w:numId w:val="4"/>
        </w:numPr>
      </w:pPr>
      <w:r>
        <w:rPr/>
        <w:t xml:space="preserve">Սույն որոշմամբ նախատեսված արտոնությունների կիրառման համար հիմք է հանդիսանում Երևանի քաղաքապետին ուղղված անհատ ձեռնարկատիրոջ կամ իրավաբանական անձի դիմումը՝ տեղական տուրքի արտոնություն ստանալու մասին, որին կցվում են. անհատ ձեռնարկատիրոջ դեպքում՝ պետական հաշվառման, իսկ իրավաբանական անձի դեպքում՝ պետական ռեգիստրի վկայականների պատճենները, շենքի կամ շինության սեփականության կամ օգտագործման վկայականի պատճենը և ՀՀ պետական եկամուտների կոմիտեի կողմից տրված իրացման շրջանառության վերաբերյալ տեղեկանքը:</w:t>
      </w:r>
    </w:p>
    <w:p>
      <w:pPr>
        <w:numPr>
          <w:ilvl w:val="0"/>
          <w:numId w:val="4"/>
        </w:numPr>
      </w:pPr>
      <w:r>
        <w:rPr/>
        <w:t xml:space="preserve">Սույն որոշման 1-ին կետում նախատեսված արտոնությունները կիրառվում են նաև այն տնտեսվարողների համար, ովքեր ՀՀ արդարադատության նախարարության աշխատակազմի իրավաբանական անձանց պետական ռեգիստրի գործակալությունում հաշվառվել կամ գրանցվել են 2022 թվականի հունվարի 1-ից:</w:t>
      </w:r>
    </w:p>
    <w:p>
      <w:pPr/>
      <w:r>
        <w:rPr/>
        <w:t xml:space="preserve">Սույն կետով նախատեսված արտոնությունների կիրառման համար տնտեսավարող սուբյեկտները ներկայացնում են սույն որոշման 2-րդ կետում նշված փաստաթղթերը, բացառությամբ՝ ՀՀ պետական եկամուտների կոմիտեի կողմից տրված իրացման շրջանառության վերաբերյալ տեղեկանքի:</w:t>
      </w:r>
    </w:p>
    <w:p>
      <w:pPr>
        <w:numPr>
          <w:ilvl w:val="0"/>
          <w:numId w:val="5"/>
        </w:numPr>
      </w:pPr>
      <w:r>
        <w:rPr/>
        <w:t xml:space="preserve">Սույն որոշումն ուժի մեջ է մտնում 2022 թվականի հունվարի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D41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D2C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67B3E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CD9B2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2026-04-01T16:41:50+04:00</dcterms:created>
  <dcterms:modified xsi:type="dcterms:W3CDTF">2026-04-01T16:41:50+04:00</dcterms:modified>
</cp:coreProperties>
</file>

<file path=docProps/custom.xml><?xml version="1.0" encoding="utf-8"?>
<Properties xmlns="http://schemas.openxmlformats.org/officeDocument/2006/custom-properties" xmlns:vt="http://schemas.openxmlformats.org/officeDocument/2006/docPropsVTypes"/>
</file>