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«ԳՆՈՒՄՆԵՐԻ ՄԱՍԻՆ» ՕՐԵՆՔՈՒՄ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«ԳՆՈՒՄՆԵՐԻ ՄԱՍԻՆ» ՕՐԵՆՔՈՒՄ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«Գնումների մասին» 2016 թվականի դեկտեմբերի 16-ի ՀՕ-21-Ն օրենքի (այսուհետ` Օրենք) 5-րդ հոդվածի 1-ին մասը լրացնել հետևյալ բովանդակությամբ 18-րդ կետով.</w:t>
      </w:r>
    </w:p>
    <w:p>
      <w:pPr/>
      <w:r>
        <w:rPr/>
        <w:t xml:space="preserve">  «18) «Արտակարգ իրավիճակներում բնակչության պաշտպանության մասին» օրենքով նախատեսված արտակարգ իրավիճակների հետևանքով առաջացած և հրատապ համարվող կարիքների բավարարման նպատակով սույն օրենքի 15-րդ հոդվածի 4-րդ մասի կիրառմամբ շինարարական աշխատանքների գնման գործընթացի կազմակերպման առանձնահատկությունները:»: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15-րդ հոդվածի 4-րդ մասը լրացնել հետևյալ բովանդակությամբ նոր նախադասությամբ.</w:t>
      </w:r>
    </w:p>
    <w:p>
      <w:pPr/>
      <w:r>
        <w:rPr/>
        <w:t xml:space="preserve"> ««Արտակարգ իրավիճակներում բնակչության պաշտպանության մասին» օրենքով նախատեսված արտակարգ իրավիճակների հետևանքով առաջացած և հրատապ համարվող կարիքների բավարարման շրջանակում շինարարական աշխատանքների գնումը  կառավարության որոշմամբ կարող է իրականացվել առանց սահմանված կարգով հաստատված և փորձաքննություն անցած նախագծային փաստաթղթերի և այդ աշխատանքների կատարման որակի նկատմամբ տեխնիկական հսկողության ծառայության ձեռքբերման` գնման առարկայի հատկանիշները սահմանելով որպես գործառութային (ֆունկցիոնալ) նկարագրեր, որոնք պետք է ներկայացվեն բավարար ճշտությամբ` հնարավորություն տալով մասնակիցներին և պատվիրատուին ճշգրիտ ընկալել պայմանագրի առարկան:»:</w:t>
      </w:r>
    </w:p>
    <w:p>
      <w:pPr/>
      <w:r>
        <w:rPr>
          <w:b w:val="1"/>
          <w:bCs w:val="1"/>
        </w:rPr>
        <w:t xml:space="preserve">Հոդված 3. Եզրափակիչ մաս և անցումային դրույթներ</w:t>
      </w:r>
    </w:p>
    <w:p>
      <w:pPr/>
      <w:r>
        <w:rPr/>
        <w:t xml:space="preserve">1. Սույն օրենքն ուժի մեջ է մտնում պաշտոնական հրապարակման օրվան հաջորդող օրվանից:</w:t>
      </w:r>
    </w:p>
    <w:p>
      <w:pPr/>
      <w:r>
        <w:rPr/>
        <w:t xml:space="preserve">2. Սույն օրենքից բխող՝ Կառավարության որոշումն ընդունվում է սույն օրենքն ուժի մեջ մտնելուց հետո՝ եռամսյա ժամկետում: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Նախագահ                                                 </w:t>
      </w:r>
    </w:p>
    <w:p>
      <w:pPr>
        <w:jc w:val="end"/>
      </w:pPr>
      <w:r>
        <w:rPr/>
        <w:t xml:space="preserve">Ա. ՍԱՐԳՍՅԱՆ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2021 թ. _________ __</w:t>
            </w:r>
          </w:p>
          <w:p>
            <w:pPr/>
            <w:r>
              <w:rPr/>
              <w:t xml:space="preserve">           Երևան</w:t>
            </w:r>
          </w:p>
          <w:p>
            <w:pPr/>
            <w:r>
              <w:rPr/>
              <w:t xml:space="preserve">           ՀՕ-__-Ն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2026-04-02T01:00:06+04:00</dcterms:created>
  <dcterms:modified xsi:type="dcterms:W3CDTF">2026-04-02T01:00:06+04:00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