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ՀԱՆՐԱՊԵՏՈՒԹՅՈՒՆՈՒՄ ՍՏՈՒԳՈՒՄՆԵՐԻ ԿԱԶՄԱԿԵՐՊՄԱՆ ԵՎ ԱՆՑԿԱՑՄԱՆ ՄԱՍԻՆ» ՀԱՅԱՍՏԱՆԻ ՀԱՆՐԱՊԵՏՈՒԹՅԱՆ ՕՐԵՆՔՈՒՄ ԼՐԱՑՈՒՄՆԵՐ ԵՎ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 ՆԱԽԱԳԻԾ 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ՀԱՆՐԱՊԵՏՈՒԹՅՈՒՆՈՒՄ ՍՏՈՒԳՈՒՄՆԵՐԻ ԿԱԶՄԱԿԵՐՊՄԱՆ ԵՎ ԱՆՑԿԱՑՄԱՆ ՄԱՍԻՆ» ՀԱՅԱՍՏԱՆԻ ՀԱՆՐԱՊԵՏՈՒԹՅԱՆ ՕՐԵՆՔՈՒՄ 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 Հոդված 1.</w:t>
      </w:r>
      <w:r>
        <w:rPr/>
        <w:t xml:space="preserve"> «Հայաստանի Հանրապետությունում ստուգումների կազմակերպման և անցկացման մասին» Հայաստանի Հանրապետության 2000 թվականի մայիսի 17-ի ՀՕ-60 օրենքի (այսուհետ` Օրենք) 1-ին հոդվածում`</w:t>
      </w:r>
    </w:p>
    <w:p>
      <w:pPr>
        <w:numPr>
          <w:ilvl w:val="0"/>
          <w:numId w:val="2"/>
        </w:numPr>
      </w:pPr>
      <w:r>
        <w:rPr/>
        <w:t xml:space="preserve">1-ին մասի «անհատ ձեռնարկատերերի» բառերից հետո լրացնել «մեկ մարդատար-տաքսի ավտոմոբիլով փոխադրումներ իրականացնող ֆիզիկական անձինք, ոչ կանոնավոր փոխադրոմներ իրականացնողներ» բառերով.</w:t>
      </w:r>
    </w:p>
    <w:p>
      <w:pPr>
        <w:numPr>
          <w:ilvl w:val="0"/>
          <w:numId w:val="2"/>
        </w:numPr>
      </w:pPr>
      <w:r>
        <w:rPr/>
        <w:t xml:space="preserve">3-րդ մասի «երկրորդ պարբերությամբ» բառերը փոխարինել «երկրորդ և երրորդ պարբերություններով» բառերով.</w:t>
      </w:r>
    </w:p>
    <w:p>
      <w:pPr>
        <w:numPr>
          <w:ilvl w:val="0"/>
          <w:numId w:val="2"/>
        </w:numPr>
      </w:pPr>
      <w:r>
        <w:rPr/>
        <w:t xml:space="preserve">3-րդ մասը լրացնել նոր պարբերությամբ.</w:t>
      </w:r>
    </w:p>
    <w:p>
      <w:pPr/>
      <w:r>
        <w:rPr/>
        <w:t xml:space="preserve">««Ավտոմոբիլային տրանսպորտի մասին» Հայաստանի Հանրապետության օրենքով սահմանված դեպքերում Հայաստանի Հանրապետության քաղաքաշինության, տեխնիկական և հրդեհային անվտանգության տեսչական մարմինն կատարում է հսկիչ գնում` սույն օրենքի N 2.2 հավելվածով սահմանված կարգով, որոնց արդյունքներն օգտագործվում են տնտեսվարող սուբյեկտի կողմից «Ավտոմոբիլային տրանսպորտի մասին» Հայաստանի Հանրապետության օրենքը խախտելու հարցը քննարկելու նպատակով: Տնտեսվարող սուբյեկտների և ստուգող անձանց` սույն օրենքով սահմանված իրավունքներն ու պարտականությունները գործում են նաև սույն պարբերությամբ սահմանվող ուսումնասիրությունների դեպքում:»:</w:t>
      </w:r>
    </w:p>
    <w:p>
      <w:pPr/>
      <w:r>
        <w:rPr/>
        <w:t xml:space="preserve">    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Հոդված 2.</w:t>
      </w:r>
      <w:r>
        <w:rPr/>
        <w:t xml:space="preserve"> Օրենքը լրացնել նոր 2.2-ի հավելվածով.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«Հավելված 2.2</w:t>
            </w:r>
            <w:br/>
            <w:r>
              <w:rPr/>
              <w:t xml:space="preserve"> «Հայաստանի Հանրապետությունում</w:t>
            </w:r>
            <w:br/>
            <w:r>
              <w:rPr/>
              <w:t xml:space="preserve">  ստուգումների կազմակերպման</w:t>
            </w:r>
            <w:br/>
            <w:r>
              <w:rPr/>
              <w:t xml:space="preserve"> և անցկացման մասին» Հայաստանի</w:t>
            </w:r>
            <w:br/>
            <w:r>
              <w:rPr/>
              <w:t xml:space="preserve">  Հանրապետության օրենքի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ՔԱՂԱՔԱՇԻՆՈՒԹՅԱՆ, ՏԵԽՆԻԿԱԿԱՆ ԵՎ ՀՐԴԵՀԱՅԻՆ ԱՆՎՏԱՆԳՈՒԹՅԱՆ ՏԵՍՉԱԿԱՆ ՄԱՐՄՆԻ ՀՍԿԻՉ ԳՆՄԱՆ ԿԱՐԳԸ</w:t>
      </w:r>
    </w:p>
    <w:p>
      <w:pPr/>
      <w:r>
        <w:rPr/>
        <w:t xml:space="preserve">1.1. Սույն կարգով սահմանվում են «Ավտոմոբիլային տրանսպորտի մասին» Հայաստանի Հանրապետության օրենքով նախատեսված դեպքերում Հայաստանի Հանրապետության քաղաքաշինության, տեխնիկական և հրդեհային անվտանգության տեսչական մարմնի (այսուհետ՝ տեսչական մարմին) կողմից տնտեսվարող սուբյեկտի փաստացի գործունեությունը բացահայտելու համար:</w:t>
      </w:r>
    </w:p>
    <w:p>
      <w:pPr/>
      <w:r>
        <w:rPr/>
        <w:t xml:space="preserve">1.2. Տեսչական մարմնի հսկիչ գնում է համարվում ավտոմոբիլային տրանսպորտի բնագավառի իրավական ակտերի, լիցենզիաների և միջազգային թույլտվությունների պահանջներ կատարելուն վերաբերող՝ տեսչական մարմնի իրականացրած ուսումնասիրությունը:</w:t>
      </w:r>
    </w:p>
    <w:p>
      <w:pPr/>
      <w:r>
        <w:rPr/>
        <w:t xml:space="preserve">Հսկիչ գնումը կատարվում է տեսանկարահանելու կամ ձայնագրելու  միջոցով :</w:t>
      </w:r>
    </w:p>
    <w:p>
      <w:pPr/>
      <w:r>
        <w:rPr/>
        <w:t xml:space="preserve">1.3. Հսկիչ գնման համար հիմք են՝</w:t>
      </w:r>
    </w:p>
    <w:p>
      <w:pPr/>
      <w:r>
        <w:rPr/>
        <w:t xml:space="preserve">1) տեսչական մարմնի համապատասխան աշխատակցի՝ տեսչական մարմնի ղեկավարին ուղղված զեկուցագիրը հսկիչ գնում կատարելու մասին.</w:t>
      </w:r>
    </w:p>
    <w:p>
      <w:pPr/>
      <w:r>
        <w:rPr/>
        <w:t xml:space="preserve">2)  երրորդ անձից ստացված տեղեկությունը (այսուհետ՝ դիմում): Երրորդ անձ է համարվում հսկիչ գնման կողմ չհամարվող անձ, որը ավտոմոբիլային տրանսպորտի բնագավառի օրենսդրության պահանջների հնարավոր խախտումների վերաբերյալ տեսչական մարմին է ներկայացնում դիմում:</w:t>
      </w:r>
    </w:p>
    <w:p>
      <w:pPr/>
      <w:r>
        <w:rPr/>
        <w:t xml:space="preserve">1.4. Հսկիչ գնում կատարվում է տեսչական մարմնի ղեկավարի հանձնարարագրով  (այսուհետ՝ հանձնարարագիր), որում նշվում են հսկիչ գնում կատարելու հիմքերը, նպատակը, տնտեսվարող սուբյեկտի տվյալները (ֆիզիկական անձի դեպքում՝ անձնագրային տվյալները կամ հանրային ծառայության համարանիշը, անհատ ձեռնարկատիրոջ դեպքում՝ ՀՎՀՀ-ն, անունը, ազգանունը, իսկ իրավաբանական անձի դեպքում՝ ՀՎՀՀ-ն, լրիվ անվանումը և գտնվելու վայրը), հսկիչ գնում կատարելու վայրը, ժամկետները և տեսչական մարմնի՝ հսկիչ գնում կատարող պաշտոնատար անձի (անձանց) տվյալները (անունը, ազգանունը, պաշտոնը)՝ վավերացված տեսչական մարմնի կնիքով:</w:t>
      </w:r>
    </w:p>
    <w:p>
      <w:pPr/>
      <w:r>
        <w:rPr/>
        <w:t xml:space="preserve">1.5. Հսկիչ գնումը կատարվում է առանց տնտեսավարող սուբյեկտների նախնական ծանուցման։</w:t>
      </w:r>
    </w:p>
    <w:p>
      <w:pPr/>
      <w:r>
        <w:rPr/>
        <w:t xml:space="preserve">Հսկիչ գնումից հետո հանձնարարագիրը ներկայացվում է տնտեսվարող սուբյեկտին (իրավաբանական անձի դեպքում՝ ղեկավարին կամ փոխարինող պաշտոնատար անձին):</w:t>
      </w:r>
    </w:p>
    <w:p>
      <w:pPr/>
      <w:r>
        <w:rPr/>
        <w:t xml:space="preserve">1.6. Հսկիչ գնումի արդյունքում կազմվում է տեսչական մարմնի սահմանված ձևով արձանագրություն՝ երկու օրինակից: Արձանագրության մեջ նշվում են  հանձնարարագրի համարը, ամսաթիվը, արձանագրությունը կազմելու վայրը, հսկիչ գնում կատարելու վայրը, ժամանակը, հսկիչ գնում կատարող պաշտոնատար անձի (անձանց) (անունը, ազգանունը, պաշտոնը): Արձանագրությունն ստորագրում է հսկիչ գնում կատարող անձը (անձինք) և տնտեսվարող սուբյեկտը (իրավաբանական անձի դեպքում՝ ղեկավարը կամ փոխարինող պաշտոնատար անձը)  կամ նրա անունից ծառայություն մատուցողը: Արձանագրությունն հանձնվում է տնտեսվարող սուբյեկտին (իրավաբանական անձի դեպքում՝ ղեկավարին կամ փոխարինող պաշտոնատար անձին), որն առարկություններ ունենալու դեպքում դրանք ներկայացնում է գրավոր:</w:t>
      </w:r>
    </w:p>
    <w:p>
      <w:pPr>
        <w:numPr>
          <w:ilvl w:val="0"/>
          <w:numId w:val="3"/>
        </w:numPr>
      </w:pPr>
      <w:r>
        <w:rPr/>
        <w:t xml:space="preserve">Տեսչական մարմնի հսկիչ գնումները ֆինանսավորվում են պետական բյուջեից տեսչական մարմնի համար նախատեսված միջոցների հաշվին:»: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24D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71D2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2026-04-02T22:30:21+04:00</dcterms:created>
  <dcterms:modified xsi:type="dcterms:W3CDTF">2026-04-02T22:30:21+04:00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