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 ԾՆՈՂԱԿԱՆ ՓԱՌՔԻ ՄԵԴԱԼՈՎ ՊԱՐԳԵՎԱՏՐՎԱԾ ԱՆՁԱՆՑ ԱՄԵՆԱՄՍՅԱ ՊԱՏՎՈՎՃԱՐԻ ՏՐԱՄԱԴՐՄԱՆ ԿԱՐԳՆ ՈՒ ԴՐԱ ՉԱՓԸ ՍԱՀՄԱՆԵԼՈՒ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----------------- 2021 թվականի N -Ն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ԾՆՈՂԱԿԱՆ ՓԱՌՔԻ ՄԵԴԱԼՈՎ ՊԱՐԳԵՎԱՏՐՎԱԾ ԱՆՁԱՆՑ ԱՄԵՆԱՄՍՅԱ ՊԱՏՎՈՎՃԱՐ ՏԱԼՈՒ ԿԱՐԳԸ ԵՎ ԴՐԱ ՉԱՓԸ ՍԱՀՄԱՆԵԼՈՒ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Հիմք ընդունելով «Հայաստանի Հանրապետության պետական պարգևների և պատվավոր կոչումների մասին» օրենքի 45-րդ հոդվածի 3.1-ին մասը`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Սահմանել`</w:t>
      </w:r>
    </w:p>
    <w:p>
      <w:pPr/>
      <w:r>
        <w:rPr/>
        <w:t xml:space="preserve">1) Ծնողական փառքի մեդալով պարգևատրված անձանց համար ամենամսյա պատվովճար տալու կարգը՝ համաձայն հավելվածի.</w:t>
      </w:r>
    </w:p>
    <w:p>
      <w:pPr/>
      <w:r>
        <w:rPr/>
        <w:t xml:space="preserve">2) Ծնողական փառքի մեդալով պարգևատրված անձանց ամսական պատվովճարի չափը՝ ընտանիքի համար` 100000 դրամ: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 և տարածվում է 2019 թվականի սեպտեմբերի 1-ից հետո Ծնողական փառքի մեդալով պարգևատրված անձանց վրա։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5000" w:type="dxa"/>
        <w:gridCol w:w="4515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1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Հավելված</w:t>
            </w:r>
          </w:p>
          <w:p>
            <w:pPr/>
            <w:r>
              <w:rPr>
                <w:b w:val="1"/>
                <w:bCs w:val="1"/>
              </w:rPr>
              <w:t xml:space="preserve">ՀՀ կառավարության 2021 թվականի</w:t>
            </w:r>
          </w:p>
          <w:p>
            <w:pPr/>
            <w:r>
              <w:rPr>
                <w:b w:val="1"/>
                <w:bCs w:val="1"/>
              </w:rPr>
              <w:t xml:space="preserve">-------------- -ի N -Ն որոշման</w:t>
            </w:r>
          </w:p>
        </w:tc>
      </w:tr>
    </w:tbl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 Ա Ր Գ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ԾՆՈՂԱԿԱՆ ՓԱՌՔԻ ՄԵԴԱԼ</w:t>
      </w:r>
      <w:r>
        <w:rPr>
          <w:b w:val="1"/>
          <w:bCs w:val="1"/>
        </w:rPr>
        <w:t xml:space="preserve">ՈՎ ՊԱՐԳԵՎԱՏՐՎԱԾ ԱՆՁԱՆՑ ՀԱՄԱՐ ԱՄԵՆԱՄՍՅԱ ՊԱՏՎՈՎՃԱՐ ՏԱԼՈՒ</w:t>
      </w:r>
    </w:p>
    <w:p>
      <w:pPr>
        <w:jc w:val="center"/>
      </w:pPr>
      <w:r>
        <w:rPr/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ԸՆԴՀԱՆՈՒՐ ԴՐՈՒՅԹՆԵՐ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Սույն կարգով կարգավորվում են «Հայաստանի Հանրապետության պետական պարգևների և պատվավոր կոչումների մասին» օրենքով (այսուհետ` Օրենք) Ծնողական փառքի մեդալով պարգևատրված անձանց ամենամսյա պատվովճար (այսուհետ` պատվովճար) տալու հետ կապված հարաբերությունները:</w:t>
      </w:r>
    </w:p>
    <w:p>
      <w:pPr>
        <w:numPr>
          <w:ilvl w:val="0"/>
          <w:numId w:val="5"/>
        </w:numPr>
      </w:pPr>
      <w:r>
        <w:rPr/>
        <w:t xml:space="preserve">Պատվովճարը նշանակվում և վճարվում է Օրենքով սահմանված կարգով Ծնողական փառքի մեդալով պարգևատրված անձանց այսուհետ՝ Շահառու:</w:t>
      </w:r>
    </w:p>
    <w:p>
      <w:pPr>
        <w:numPr>
          <w:ilvl w:val="0"/>
          <w:numId w:val="5"/>
        </w:numPr>
      </w:pPr>
      <w:r>
        <w:rPr/>
        <w:t xml:space="preserve">Պատվովճարը նշանակում, վճարումն ապահովում և պատվովճարի գործը վարում (փաստաթղթերը հաշվառում) է Հայաստանի Հանրապետության աշխատանքի և սոցիալական հարցերի նախարարության միասնական սոցիալական ծառայությունը (այսուհետ` Ծառայություն):</w:t>
      </w:r>
    </w:p>
    <w:p>
      <w:pPr>
        <w:numPr>
          <w:ilvl w:val="0"/>
          <w:numId w:val="5"/>
        </w:numPr>
      </w:pPr>
      <w:r>
        <w:rPr/>
        <w:t xml:space="preserve">Պատվովճարը նշանակվում է ՀՀ քաղաքացի հանդիսացող այն Շահառուին, ով Հայաստանի Հանրապետության բնակչության պետական ռեգիստրում առկա տվյալների համաձայն, հաշվառված է ՀՀ բնակության վայրի հասցեում:</w:t>
      </w:r>
    </w:p>
    <w:p>
      <w:pPr>
        <w:numPr>
          <w:ilvl w:val="0"/>
          <w:numId w:val="5"/>
        </w:numPr>
      </w:pPr>
      <w:r>
        <w:rPr/>
        <w:t xml:space="preserve">Պատվովճար նշանակելու համար Շահառուի՝ Հայաստանի Հանրապետության բնակչության պետական ռեգիստրում առկա տվյալները (հաշվառման վայրը և հաշվառվելու օրը, ամիսը, տարեթիվը) ճշտում է Ծառայությունը` ինքնաշխատ եղանակով: Անհրաժեշտության դեպքում՝ Ծառայության կողմից կարող են իրականացվել հարցումներ համապատասխան մարմիններին՝ դիմումի և ներկայացված փաստաթղթերի հավաստիության ստուգման նպատակով։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ՊԱՏՎՈՎՃԱՐ ՆՇԱՆԱԿԵԼՈՒ ՀԱՄԱՐ ԴԻՄԵԼԸ ԵՎ ՊԱՏՎՈՎՃԱՐ ՆՇԱՆԱԿԵԼԸ</w:t>
      </w:r>
    </w:p>
    <w:p>
      <w:pPr>
        <w:numPr>
          <w:ilvl w:val="0"/>
          <w:numId w:val="6"/>
        </w:numPr>
      </w:pPr>
      <w:r>
        <w:rPr/>
        <w:t xml:space="preserve">Պատվովճար նշանակելու համար Շահառուն գրավոր դիմումը և անհրաժեշտ փաստաթղթերը անձամբ ներկայացնում է Ծառայության ցանկացած տարածքային կենտրոն։</w:t>
      </w:r>
    </w:p>
    <w:p>
      <w:pPr>
        <w:numPr>
          <w:ilvl w:val="0"/>
          <w:numId w:val="6"/>
        </w:numPr>
      </w:pPr>
      <w:r>
        <w:rPr/>
        <w:t xml:space="preserve">Շահառուն պատվովճար նշանակելու համար գրավոր դիմումի հետ ներկայացնում է ՀՀ քաղաքացու անձը հաստատող փաստաթուղթը և Ծնողական փառքի մեդալ ստանալը հաստատող վկայականը:</w:t>
      </w:r>
    </w:p>
    <w:p>
      <w:pPr>
        <w:numPr>
          <w:ilvl w:val="0"/>
          <w:numId w:val="6"/>
        </w:numPr>
      </w:pPr>
      <w:r>
        <w:rPr/>
        <w:t xml:space="preserve">Շահառուն կրում է պարտականություն իր վերաբերյալ հավաստի տեղեկատվություն ներկայացնելու, այդ թվում՝ Ծնողական փառքի մեդալից դատական կարգով զրկվելու դեպքում՝ տասնօրյա ժամկետում Ծառայությանը տեղեկացնելու համար։</w:t>
      </w:r>
    </w:p>
    <w:p>
      <w:pPr>
        <w:numPr>
          <w:ilvl w:val="0"/>
          <w:numId w:val="6"/>
        </w:numPr>
      </w:pPr>
      <w:r>
        <w:rPr/>
        <w:t xml:space="preserve">Ծառայության տարածքային կենտրոնի աշխատողը`</w:t>
      </w:r>
    </w:p>
    <w:p>
      <w:pPr>
        <w:numPr>
          <w:ilvl w:val="0"/>
          <w:numId w:val="7"/>
        </w:numPr>
      </w:pPr>
      <w:r>
        <w:rPr/>
        <w:t xml:space="preserve">դիմումում լրացված տվյալները համեմատում է անձը հաստատող փաստաթղթի և ներկայացված մյուս փաստաթղթերի տվյալների հետ.</w:t>
      </w:r>
    </w:p>
    <w:p>
      <w:pPr>
        <w:numPr>
          <w:ilvl w:val="0"/>
          <w:numId w:val="7"/>
        </w:numPr>
      </w:pPr>
      <w:r>
        <w:rPr/>
        <w:t xml:space="preserve">տեսաներածում է փաստաթղթերի բնօրինակները (այդ թվում՝ սույն կարգի 8-րդ կետում նշված և դիմումատուի կողմից ստորագրված հայտարարությունը) և էլեկտրոնային լուսապատճեները մուտքագրում կենսաթոշակային համակարգի տվյալների շտեմարանում (այսուհետ` շտեմարան).</w:t>
      </w:r>
    </w:p>
    <w:p>
      <w:pPr>
        <w:numPr>
          <w:ilvl w:val="0"/>
          <w:numId w:val="7"/>
        </w:numPr>
      </w:pPr>
      <w:r>
        <w:rPr/>
        <w:t xml:space="preserve">հաշվառում է անձի դիմումը և տալիս դիմումն ընդունելու վերաբերյալ իր կողմից ստորագրված ստացական, իսկ փաստաթղթերի բնօրինակները վերադարձնում է դիմողին:</w:t>
      </w:r>
    </w:p>
    <w:p>
      <w:pPr>
        <w:numPr>
          <w:ilvl w:val="0"/>
          <w:numId w:val="8"/>
        </w:numPr>
      </w:pPr>
      <w:r>
        <w:rPr/>
        <w:t xml:space="preserve">Ծառայության համապատասխան ստորաբաժանումը դիմումն ընդունելուց հետո` տասը աշխատանքային օրվա ընթացքում, հիմք ընդունելով ներկայացված փաստաթղթերը և առկա տվյալները, կայացնում է հետևյալ որոշումներից մեկը.</w:t>
      </w:r>
    </w:p>
    <w:p>
      <w:pPr>
        <w:numPr>
          <w:ilvl w:val="0"/>
          <w:numId w:val="9"/>
        </w:numPr>
      </w:pPr>
      <w:r>
        <w:rPr/>
        <w:t xml:space="preserve">նշանակել պատվովճար.</w:t>
      </w:r>
    </w:p>
    <w:p>
      <w:pPr>
        <w:numPr>
          <w:ilvl w:val="0"/>
          <w:numId w:val="9"/>
        </w:numPr>
      </w:pPr>
      <w:r>
        <w:rPr/>
        <w:t xml:space="preserve">մերժել պատվովճարի նշանակումը:</w:t>
      </w:r>
    </w:p>
    <w:p>
      <w:pPr>
        <w:numPr>
          <w:ilvl w:val="0"/>
          <w:numId w:val="9"/>
        </w:numPr>
      </w:pPr>
      <w:r>
        <w:rPr/>
        <w:t xml:space="preserve">Պատվովճարի նշանակելը մերժելու մասին որոշում կայացվում է, եթե`</w:t>
      </w:r>
    </w:p>
    <w:p>
      <w:pPr>
        <w:numPr>
          <w:ilvl w:val="0"/>
          <w:numId w:val="9"/>
        </w:numPr>
      </w:pPr>
      <w:r>
        <w:rPr/>
        <w:t xml:space="preserve">պատվովճարի իրավունք ունեցող անձը, ըստ Հայաստանի Հանրապետության բնակչության պետական ռեգիստրում առկա տվյալների, հաշվառված չէ Հայաստանի Հանրապետությունում բնակության վայրի հասցեում.</w:t>
      </w:r>
    </w:p>
    <w:p>
      <w:pPr>
        <w:numPr>
          <w:ilvl w:val="0"/>
          <w:numId w:val="9"/>
        </w:numPr>
      </w:pPr>
      <w:r>
        <w:rPr/>
        <w:t xml:space="preserve">անձը չի հանդիսանում ՀՀ քաղաքացի․</w:t>
      </w:r>
    </w:p>
    <w:p>
      <w:pPr>
        <w:numPr>
          <w:ilvl w:val="0"/>
          <w:numId w:val="9"/>
        </w:numPr>
      </w:pPr>
      <w:r>
        <w:rPr/>
        <w:t xml:space="preserve">անձը դատական կարգով զրկվել է Ծնողական փառքի մեդալից։</w:t>
      </w:r>
    </w:p>
    <w:p>
      <w:pPr>
        <w:numPr>
          <w:ilvl w:val="0"/>
          <w:numId w:val="10"/>
        </w:numPr>
      </w:pPr>
      <w:r>
        <w:rPr/>
        <w:t xml:space="preserve">Պատվովճարը նշանակվում (անձը ձեռք է բերում պատվովճար ստանալու իրավունք) և վճարվում է դիմելու ամսվան հաջորդող ամսվա 1-ից:</w:t>
      </w:r>
    </w:p>
    <w:p>
      <w:pPr>
        <w:numPr>
          <w:ilvl w:val="0"/>
          <w:numId w:val="10"/>
        </w:numPr>
      </w:pPr>
      <w:r>
        <w:rPr/>
        <w:t xml:space="preserve">Եթե պատվովճար ստացող անձը կենսաթոշակառու է, ապա նրա կենսաթոշակի գործին կցվում են սույն կարգի 9-րդ կետով նախատեսված փաստաթղթերի լուսապատճեները և պատվովճար նշանակելու հաշվարկ-կարգադրությունը, իսկ եթե կենսաթոշակառու չէ, ապա կազմվում է պատվովճարի գործ: Ընդ որում, պատվովճարի գործը (փաստաթղթերը) վարվում է Հայաստանի Հանրապետության կառավարության 2011 թվականի մայիսի 5-ի N 665-Ն որոշմամբ կենսաթոշակի գործ (փաստաթղթեր) վարելու կարգին համապատասխան: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ՊԱՏՎՈՎՃԱՐԻ ՎՃԱՐՈՒՄԸ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Պատվովճարը նշանակվում է ցմահ։</w:t>
      </w:r>
    </w:p>
    <w:p>
      <w:pPr>
        <w:numPr>
          <w:ilvl w:val="0"/>
          <w:numId w:val="12"/>
        </w:numPr>
      </w:pPr>
      <w:r>
        <w:rPr/>
        <w:t xml:space="preserve">Յուրաքանչյուր ամսվա պատվովաճարը վճարվում է տվյալ ամսվա ընթացքում՝ անկանխիկ եղանակով։</w:t>
      </w:r>
    </w:p>
    <w:p>
      <w:pPr>
        <w:numPr>
          <w:ilvl w:val="0"/>
          <w:numId w:val="12"/>
        </w:numPr>
      </w:pPr>
      <w:r>
        <w:rPr/>
        <w:t xml:space="preserve">Պատվովճար վճարելու ծախսերը կատարվում են պետական բյուջեում այդ նպատակով նախատեսված միջոցներից:</w:t>
      </w:r>
    </w:p>
    <w:p>
      <w:pPr>
        <w:numPr>
          <w:ilvl w:val="0"/>
          <w:numId w:val="12"/>
        </w:numPr>
      </w:pPr>
      <w:r>
        <w:rPr/>
        <w:t xml:space="preserve">Պատվովաճարի վճարումը շարունակելու համար Շահառուն պարտավոր է տարեկան առնվազն մեկ անգամ, վերջին անգամ վճարող կազմակերպությանը ներկայանալու (պատվովճար ստանալու համար դիմելու) ամսվան հաջորդող տասներկուերորդ ամսվա վերջին աշխատանքային օրվանից ոչ ուշ, ներկայանալ վճարող կազմակերպությանը և հայտարարություն ստորագրել Հայաստանի Հանրապետությունում լինելու մասին:</w:t>
      </w:r>
    </w:p>
    <w:p>
      <w:pPr>
        <w:numPr>
          <w:ilvl w:val="0"/>
          <w:numId w:val="12"/>
        </w:numPr>
      </w:pPr>
      <w:r>
        <w:rPr/>
        <w:t xml:space="preserve">Չվճարված պատվովճարի գումարը վճարվում է յուրաքանչյուր հաջորդ ամսվա պատվովճարի գումարի հետ` մինչև սահմանված կարգով պատվովճար վճարելը դադարեցնելը:</w:t>
      </w:r>
    </w:p>
    <w:p>
      <w:pPr>
        <w:numPr>
          <w:ilvl w:val="0"/>
          <w:numId w:val="12"/>
        </w:numPr>
      </w:pPr>
      <w:r>
        <w:rPr/>
        <w:t xml:space="preserve">Եթե պատվովճար վճարելը դադարեցվել է, ապա չվճարված պատվովճարի գումարը վճարվում է դիմելու ամսվան նախորդող մեկ տարվա այն ժամանակահատվածի համար, որի ընթացքում անձը պատվովճար ստանալու իրավունք է ունեցել:</w:t>
      </w:r>
    </w:p>
    <w:p>
      <w:pPr>
        <w:numPr>
          <w:ilvl w:val="0"/>
          <w:numId w:val="12"/>
        </w:numPr>
      </w:pPr>
      <w:r>
        <w:rPr/>
        <w:t xml:space="preserve">Շահառուի մահվան պատճառով չվճարված պատվովճարի գումարը վճարվում է անկանխիկ եղանակով, Շահառուի մահվան ամսվանից հաշված՝ նախորդող մեկ տարվա այն ժամանակահատվածի համար, որի ընթացքում նա պատվովճար ստանալու իրավունք է ունեցել:</w:t>
      </w:r>
    </w:p>
    <w:p>
      <w:pPr>
        <w:numPr>
          <w:ilvl w:val="0"/>
          <w:numId w:val="12"/>
        </w:numPr>
      </w:pPr>
      <w:r>
        <w:rPr/>
        <w:t xml:space="preserve">Շահառուի մահվան դեպքում չվճարված պատվովճարի գումարը վճարվում է մահացածի ամուսնուն կամ 14 տարեկան և դրանից բարձր տարիքի անչափահաս երեխային` անկախ Շահառուի մահվան օրվա դրությամբ նրա հետ համատեղ նույն վայրում (հասցեում) հաշվառված լինելու հանգամանքից, իսկ ընտանիքի այլ անդամին` եթե նա, ըստ Հայաստանի Հանրապետության բնակչության պետական ռեգիստրում առկա տվյալների, շահառուի մահվան օրվա դրությամբ նրա հետ համատեղ հաշվառված է եղել նույն վայրում (հասցեում): Այդ գումարը վճարվում է, եթե դիմումը և անհրաժեշտ փաստաթղթերը Ծառայության տարածքային կենտրոնին է ներկայացվել շահառուի մահվանից հետո՝ վեց ամսվա ընթացքում: Վեցամսյա ժամկետում չդիմելու դեպքում շահառուի մահվան պատճառով չվճարված պատվովճարի գումարը ենթակա է ժառանգման: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 ՊԱՏՎՈՎՃԱՐԻ ՎՃԱՐՈՒՄԸ ԴԱԴԱՐԵՑՆԵԼԸ ԵՎ ՎԵՐՍԿՍԵԼԸ</w:t>
      </w:r>
    </w:p>
    <w:p>
      <w:pPr>
        <w:numPr>
          <w:ilvl w:val="0"/>
          <w:numId w:val="12"/>
        </w:numPr>
      </w:pPr>
      <w:r>
        <w:rPr/>
        <w:t xml:space="preserve">Պատվովճարի ստանալու իրավունքը դադարեցվում է՝</w:t>
      </w:r>
    </w:p>
    <w:p>
      <w:pPr>
        <w:numPr>
          <w:ilvl w:val="0"/>
          <w:numId w:val="13"/>
        </w:numPr>
      </w:pPr>
      <w:r>
        <w:rPr/>
        <w:t xml:space="preserve">Շահառուի մահվան, ինչպես նաև նրան մահացած կամ անհայտ բացակայող ճանաչելու դեպքում.</w:t>
      </w:r>
    </w:p>
    <w:p>
      <w:pPr>
        <w:numPr>
          <w:ilvl w:val="0"/>
          <w:numId w:val="13"/>
        </w:numPr>
      </w:pPr>
      <w:r>
        <w:rPr/>
        <w:t xml:space="preserve">Շահառուի Հայաստանի Հանրապետության քաղաքացիությունը դադարելու դեպքում.</w:t>
      </w:r>
    </w:p>
    <w:p>
      <w:pPr>
        <w:numPr>
          <w:ilvl w:val="0"/>
          <w:numId w:val="13"/>
        </w:numPr>
      </w:pPr>
      <w:r>
        <w:rPr/>
        <w:t xml:space="preserve">Ծնողական փառքի մեդալից դատական կարգով զրկվելու դեպքում.</w:t>
      </w:r>
    </w:p>
    <w:p>
      <w:pPr>
        <w:numPr>
          <w:ilvl w:val="0"/>
          <w:numId w:val="13"/>
        </w:numPr>
      </w:pPr>
      <w:r>
        <w:rPr/>
        <w:t xml:space="preserve">Շահառուի` իր պատվովճար ստանալու իրավունքը դադարեցնելու մասին նոտարական կարգով վավերացված հայտարարությունը Ծառայության որևէ տարածքային կենտրոնում ներկայացնելու դեպքում.</w:t>
      </w:r>
    </w:p>
    <w:p>
      <w:pPr>
        <w:numPr>
          <w:ilvl w:val="0"/>
          <w:numId w:val="13"/>
        </w:numPr>
      </w:pPr>
      <w:r>
        <w:rPr/>
        <w:t xml:space="preserve">պատվովճար ստանալու իրավունքը կորցնելու կամ պատվովճարի գործում կեղծ (ոչ հավաստի) փաստաթղթեր հայտնաբերելու դեպքում:</w:t>
      </w:r>
    </w:p>
    <w:p>
      <w:pPr>
        <w:numPr>
          <w:ilvl w:val="0"/>
          <w:numId w:val="14"/>
        </w:numPr>
      </w:pPr>
      <w:r>
        <w:rPr/>
        <w:t xml:space="preserve">Սույն կարգի 22-րդ կետով նշված դեպքերում պատվովճար ստանալու իրավունքը դադարեցվում է այդ հանգամանքներն առաջանալու ամսվան հաջորդող ամսվա 1-ից:</w:t>
      </w:r>
    </w:p>
    <w:p>
      <w:pPr>
        <w:numPr>
          <w:ilvl w:val="0"/>
          <w:numId w:val="14"/>
        </w:numPr>
      </w:pPr>
      <w:r>
        <w:rPr/>
        <w:t xml:space="preserve">Պատվովճար ստանալու իրավունքը վերականգնվում է` շահառուին մահացած կամ անհայտ բացակայող ճանաչելու մասին կամ Ծնողական փառքի մեդալից զրկելու մասին դատարանի վճիռը վերացնելու վերաբերյալ դատարանի` օրինական ուժի մեջ մտած վճիռը ներկայացնելու և գրավոր դիմելու դեպքում` պատվովճարը ստանալու իրավունքը դադարեցնելու օրվանից:</w:t>
      </w:r>
    </w:p>
    <w:p>
      <w:pPr>
        <w:numPr>
          <w:ilvl w:val="0"/>
          <w:numId w:val="14"/>
        </w:numPr>
      </w:pPr>
      <w:r>
        <w:rPr/>
        <w:t xml:space="preserve">Պատվովճար վճարելը դադարեցվում է`</w:t>
      </w:r>
    </w:p>
    <w:p>
      <w:pPr>
        <w:numPr>
          <w:ilvl w:val="0"/>
          <w:numId w:val="15"/>
        </w:numPr>
      </w:pPr>
      <w:r>
        <w:rPr/>
        <w:t xml:space="preserve">պատվովճար ստանալու իրավունքը դադարելու դեպքում.</w:t>
      </w:r>
    </w:p>
    <w:p>
      <w:pPr>
        <w:numPr>
          <w:ilvl w:val="0"/>
          <w:numId w:val="15"/>
        </w:numPr>
      </w:pPr>
      <w:r>
        <w:rPr/>
        <w:t xml:space="preserve">սույն կարգի 17-րդ սահմանված կարգով հայտարարությունը չստորագրելու դեպքում:</w:t>
      </w:r>
    </w:p>
    <w:p>
      <w:pPr>
        <w:numPr>
          <w:ilvl w:val="0"/>
          <w:numId w:val="16"/>
        </w:numPr>
      </w:pPr>
      <w:r>
        <w:rPr/>
        <w:t xml:space="preserve">Պատվովճար վճարելը դադարեցվում է պատվովճար ստանալու իրավունքը դադարեցվելու օրվանից, իսկ սույն կարգի 25-րդ կետի 2-րդ ենթակետով նշված դեպքերում` այդ հանգամանքը առաջանալու ամսին հաջորդող ամսվա 1-ից:</w:t>
      </w:r>
    </w:p>
    <w:p>
      <w:pPr>
        <w:numPr>
          <w:ilvl w:val="0"/>
          <w:numId w:val="16"/>
        </w:numPr>
      </w:pPr>
      <w:r>
        <w:rPr/>
        <w:t xml:space="preserve">Պատվովճար վճարելը վերսկսվում է` պատվովճար վճարելը սույն կարգի 25-րդ կետի 2-րդ կետի հիման վրա դադարեցված լինելու դեպքում` սահմանված հայտարարությունն ստորագրելու մասին վճարող կազմակերպությունից տեղեկատվություն ստանալու ամսվան հաջորդող ամսվա 1-ից, եթե այդ տեղեկատվությունն ստացվել է պատվովճարը վճարելը դադարեցնելու ամսվանից սկսած՝ 12 ամսվա ընթացքում։</w:t>
      </w:r>
    </w:p>
    <w:p>
      <w:pPr>
        <w:numPr>
          <w:ilvl w:val="0"/>
          <w:numId w:val="16"/>
        </w:numPr>
      </w:pPr>
      <w:r>
        <w:rPr/>
        <w:t xml:space="preserve">Պատվովճար ստանալու իրավունքը վերականգնվում է, և պատվովճար վճարելը վերսկսվում է, եթե Շահառուն, ըստ Հայաստանի Հանրապետության բնակչության պետական ռեգիստրում առկա տվյալների, հաշվառված է Հայաստանի Հանրապետությունում բնակության վայրի հասցեում։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Պատվովճարից</w:t>
      </w:r>
      <w:r>
        <w:rPr/>
        <w:t xml:space="preserve"> </w:t>
      </w:r>
      <w:r>
        <w:rPr>
          <w:b w:val="1"/>
          <w:bCs w:val="1"/>
        </w:rPr>
        <w:t xml:space="preserve">պահումներ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ավել</w:t>
      </w:r>
      <w:r>
        <w:rPr/>
        <w:t xml:space="preserve"> </w:t>
      </w:r>
      <w:r>
        <w:rPr>
          <w:b w:val="1"/>
          <w:bCs w:val="1"/>
        </w:rPr>
        <w:t xml:space="preserve">վճարված</w:t>
      </w:r>
      <w:r>
        <w:rPr/>
        <w:t xml:space="preserve"> </w:t>
      </w:r>
      <w:r>
        <w:rPr>
          <w:b w:val="1"/>
          <w:bCs w:val="1"/>
        </w:rPr>
        <w:t xml:space="preserve">պատվովճարի</w:t>
      </w:r>
      <w:r>
        <w:rPr/>
        <w:t xml:space="preserve"> </w:t>
      </w:r>
      <w:r>
        <w:rPr>
          <w:b w:val="1"/>
          <w:bCs w:val="1"/>
        </w:rPr>
        <w:t xml:space="preserve">գումարը</w:t>
      </w:r>
      <w:r>
        <w:rPr/>
        <w:t xml:space="preserve"> </w:t>
      </w:r>
      <w:r>
        <w:rPr>
          <w:b w:val="1"/>
          <w:bCs w:val="1"/>
        </w:rPr>
        <w:t xml:space="preserve">բռնագանձելու հետ կապված հարաբերությունները կարգավորվում են «Պետական կենսաթոշակների մասին» օրենքով սահմանված կարգով։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035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785CE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1D7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CD9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9A61F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FE2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385BC3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473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5DF0F9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C2196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6BF448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974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BBF0A7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67D2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0A8C29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2026-04-01T09:46:55+04:00</dcterms:created>
  <dcterms:modified xsi:type="dcterms:W3CDTF">2026-04-01T09:46:55+04:00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