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1998 թվականի մարտի 27-ի N 209 որոշման մեջ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</w:t>
      </w:r>
      <w:r>
        <w:rPr>
          <w:b w:val="1"/>
          <w:bCs w:val="1"/>
        </w:rPr>
        <w:t xml:space="preserve">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ԿԱՌԱՎԱՐՈՒԹՅՈՒՆ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«......» «.....</w:t>
      </w:r>
      <w:r>
        <w:rPr>
          <w:b w:val="1"/>
          <w:bCs w:val="1"/>
        </w:rPr>
        <w:t xml:space="preserve">...</w:t>
      </w:r>
      <w:r>
        <w:rPr>
          <w:b w:val="1"/>
          <w:bCs w:val="1"/>
        </w:rPr>
        <w:t xml:space="preserve">................» 20</w:t>
      </w:r>
      <w:r>
        <w:rPr>
          <w:b w:val="1"/>
          <w:bCs w:val="1"/>
        </w:rPr>
        <w:t xml:space="preserve">21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</w:t>
      </w:r>
      <w:r>
        <w:rPr>
          <w:b w:val="1"/>
          <w:bCs w:val="1"/>
        </w:rPr>
        <w:t xml:space="preserve"> ...... 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1998</w:t>
      </w:r>
      <w:r>
        <w:rPr/>
        <w:t xml:space="preserve"> </w:t>
      </w:r>
      <w:r>
        <w:rPr>
          <w:b w:val="1"/>
          <w:bCs w:val="1"/>
        </w:rPr>
        <w:t xml:space="preserve">ԹՎԱԿԱՆԻ ՄԱՐՏԻ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27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</w:t>
      </w:r>
      <w:r>
        <w:rPr>
          <w:b w:val="1"/>
          <w:bCs w:val="1"/>
        </w:rPr>
        <w:t xml:space="preserve">209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«Անշարժ գույքի հարկով հարկման նպատակով անշարժ գույքի շուկայական արժեքին մոտարկված կադաստրային գնահատման կարգը սահմանելու մասին» Հայաստանի Հանրապետության օրենքի 6-րդ հոդվածի 2-րդ մասի և  «Նորմատիվ իրավական ակտերի մասին» Հայաստանի Հանրապետության օրենքի 33-րդ և 34-րդ հոդվածների պահանջները` Հայաստանի Հանրապետության կառավարությունը ո ր ո շ ու մ 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1998 թվականի մարտի 27-ի «Մասնավորեցվող պետական գույքի հաշվեկշռային և շուկայական մեթոդով գնահատման կարգի մասին» N 209 որոշմամբ հաստատված կարգի մեջ կատարել հետևյալ փոփոխությունները՝</w:t>
      </w:r>
    </w:p>
    <w:p>
      <w:pPr/>
      <w:r>
        <w:rPr/>
        <w:t xml:space="preserve">1)  կարգի 21-րդ կետը շարադրել հետևյալ խմբագրությամբ.</w:t>
      </w:r>
    </w:p>
    <w:p>
      <w:pPr/>
      <w:r>
        <w:rPr/>
        <w:t xml:space="preserve">«21. Գույքի առանձին տարրեր գնահատվում են սույն կարգի II գլխով սահմանված կարգով, ընդ որում, իրավաբանական անձանց գույքի կազմում չգտնվող (այդ թվում` իրավաբանական անձի գույքի կազմից առանձնացված) անշարժ գույքի գնահատումն իրականացվում է «Անշարժ գույքի գնահատման գործունեության մասին» Հայաստանի Հանրապետության օրենքով սահմանված կարգով։»,</w:t>
      </w:r>
    </w:p>
    <w:p>
      <w:pPr/>
      <w:r>
        <w:rPr/>
        <w:t xml:space="preserve">2) կարգի 22-րդ կետով սահմանված անշարժ գույքի գնահատման ակտի N 02 ձևը շարադրել նոր խմբագրությամբ՝ համաձայն հավելվածի։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օրը, բացառությամբ սույն որոշման 1-ին կետով նախատեսված փոփոխությունները՝ մասնավորեցման ենթակա ընկերությունների գնահատման դեպքերի, որը ուժի մեջ է մտնում 2021 թվականի դեկտեմբերի 15-ից: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</w:t>
      </w:r>
    </w:p>
    <w:p>
      <w:pPr/>
      <w:r>
        <w:rPr/>
        <w:t xml:space="preserve">ՀՀ կառավարության 2021 թվականի</w:t>
      </w:r>
    </w:p>
    <w:p>
      <w:pPr/>
      <w:r>
        <w:rPr/>
        <w:t xml:space="preserve">..................... – ի N ..... - Ն որոշման</w:t>
      </w:r>
    </w:p>
    <w:p>
      <w:pPr>
        <w:jc w:val="end"/>
      </w:pPr>
      <w:r>
        <w:rPr>
          <w:b w:val="1"/>
          <w:bCs w:val="1"/>
          <w:u w:val="single"/>
        </w:rPr>
        <w:t xml:space="preserve">Ձև 2</w:t>
      </w:r>
    </w:p>
    <w:p>
      <w:pPr/>
      <w:r>
        <w:rPr>
          <w:b w:val="1"/>
          <w:bCs w:val="1"/>
        </w:rPr>
        <w:t xml:space="preserve">ԱԿՏ</w:t>
      </w:r>
      <w:r>
        <w:rPr>
          <w:b w:val="1"/>
          <w:bCs w:val="1"/>
        </w:rPr>
        <w:t xml:space="preserve"> N 02</w:t>
      </w:r>
      <w:br/>
      <w:r>
        <w:rPr>
          <w:b w:val="1"/>
          <w:bCs w:val="1"/>
        </w:rPr>
        <w:t xml:space="preserve"> 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ԱՆՇԱՐԺ</w:t>
      </w:r>
      <w:r>
        <w:rPr/>
        <w:t xml:space="preserve"> </w:t>
      </w:r>
      <w:r>
        <w:rPr>
          <w:b w:val="1"/>
          <w:bCs w:val="1"/>
        </w:rPr>
        <w:t xml:space="preserve">ԳՈՒՅՔԻ</w:t>
      </w:r>
      <w:r>
        <w:rPr/>
        <w:t xml:space="preserve"> </w:t>
      </w:r>
      <w:r>
        <w:rPr>
          <w:b w:val="1"/>
          <w:bCs w:val="1"/>
        </w:rPr>
        <w:t xml:space="preserve">ԳՆԱՀԱՏՄԱՆ</w:t>
      </w:r>
      <w:r>
        <w:rPr>
          <w:b w:val="1"/>
          <w:bCs w:val="1"/>
        </w:rPr>
        <w:t xml:space="preserve">*</w:t>
      </w:r>
    </w:p>
    <w:p>
      <w:pPr/>
      <w:br/>
      <w:r>
        <w:rPr>
          <w:b w:val="1"/>
          <w:bCs w:val="1"/>
        </w:rPr>
        <w:t xml:space="preserve"> </w:t>
      </w:r>
      <w:r>
        <w:rPr/>
        <w:t xml:space="preserve">__________________________________________________________________________________</w:t>
      </w:r>
      <w:br/>
      <w:r>
        <w:rPr/>
        <w:t xml:space="preserve"> (ընկերության կամ օբյեկտի անվանումը, գտնվելու վայրը (հասցեն))</w:t>
      </w:r>
    </w:p>
    <w:p>
      <w:pPr/>
      <w:r>
        <w:rPr/>
        <w:t xml:space="preserve"> </w:t>
      </w:r>
    </w:p>
    <w:p>
      <w:pPr/>
      <w:r>
        <w:rPr/>
        <w:t xml:space="preserve">(հազ. դրամ)</w:t>
      </w:r>
    </w:p>
    <w:tbl>
      <w:tblGrid>
        <w:gridCol w:w="250" w:type="dxa"/>
        <w:gridCol w:w="1050" w:type="dxa"/>
        <w:gridCol w:w="550" w:type="dxa"/>
        <w:gridCol w:w="550" w:type="dxa"/>
        <w:gridCol w:w="800" w:type="dxa"/>
        <w:gridCol w:w="600" w:type="dxa"/>
        <w:gridCol w:w="300" w:type="dxa"/>
        <w:gridCol w:w="650" w:type="dxa"/>
      </w:tblGrid>
      <w:tblPr>
        <w:tblW w:w="5050" w:type="pct"/>
        <w:tblLayout w:type="autofit"/>
      </w:tblPr>
      <w:tr>
        <w:trPr/>
        <w:tc>
          <w:tcPr>
            <w:tcW w:w="250" w:type="pct"/>
            <w:noWrap/>
          </w:tcPr>
          <w:p>
            <w:pPr/>
            <w:r>
              <w:rPr/>
              <w:t xml:space="preserve">NN </w:t>
            </w:r>
            <w:br/>
            <w:r>
              <w:rPr/>
              <w:t xml:space="preserve"> ը/կ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Անվանումը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Ընդհանուր մակերեսը</w:t>
            </w:r>
            <w:br/>
            <w:r>
              <w:rPr/>
              <w:t xml:space="preserve"> (քառ. մ)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Անշարժ գույքի գնահատված շուկայական արժեքը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Անշարժ գույքի գնահատված շուկայական արժեքում ներառված </w:t>
            </w:r>
            <w:br/>
            <w:r>
              <w:rPr/>
              <w:t xml:space="preserve"> հատկացված</w:t>
            </w:r>
            <w:br/>
            <w:r>
              <w:rPr/>
              <w:t xml:space="preserve"> հողամասի գնահատված շուկայական արժեքը (լրացվում է առանձին գնահատված լինելու դեպքում)**</w:t>
            </w:r>
          </w:p>
        </w:tc>
        <w:tc>
          <w:tcPr>
            <w:tcW w:w="950" w:type="pct"/>
            <w:gridSpan w:val="2"/>
            <w:noWrap/>
          </w:tcPr>
          <w:p>
            <w:pPr/>
            <w:r>
              <w:rPr/>
              <w:t xml:space="preserve">Հատկացված</w:t>
            </w:r>
            <w:br/>
            <w:r>
              <w:rPr/>
              <w:t xml:space="preserve"> հողամասի ընդհանուր</w:t>
            </w:r>
            <w:br/>
            <w:r>
              <w:rPr/>
              <w:t xml:space="preserve"> մակերեսը</w:t>
            </w:r>
            <w:br/>
            <w:r>
              <w:rPr/>
              <w:t xml:space="preserve"> (քառ. մետր) և</w:t>
            </w:r>
            <w:br/>
            <w:r>
              <w:rPr/>
              <w:t xml:space="preserve"> տվյալ պահին գործող կադաստրային</w:t>
            </w:r>
            <w:br/>
            <w:r>
              <w:rPr/>
              <w:t xml:space="preserve"> արժեքը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Ծանոթագրություն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0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Շենքեր և շինություններ` հատկացված</w:t>
            </w:r>
            <w:br/>
            <w:r>
              <w:rPr/>
              <w:t xml:space="preserve"> հողամասի նկատմամբ իրավունքներով հանդերձ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Կառուցվածքներ և փոխանցող հարմարանքներ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Բազմամյա տնկարկներ` հատկացված հողամասի</w:t>
            </w:r>
            <w:br/>
            <w:r>
              <w:rPr/>
              <w:t xml:space="preserve"> նկատմամբ իրավունքներով հանդերձ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Շահագործման մեջ չգտնվող անշարժ գույք՝</w:t>
            </w:r>
            <w:br/>
            <w:r>
              <w:rPr/>
              <w:t xml:space="preserve"> հատկացված հողամասի նկատմամբ</w:t>
            </w:r>
            <w:br/>
            <w:r>
              <w:rPr/>
              <w:t xml:space="preserve"> իրավունքներով հանդերձ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Չկառուցապատված հողամասեր***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50" w:type="pct"/>
            <w:noWrap/>
          </w:tcPr>
          <w:p>
            <w:pPr/>
            <w:r>
              <w:rPr>
                <w:b w:val="1"/>
                <w:bCs w:val="1"/>
              </w:rPr>
              <w:t xml:space="preserve">Ընդամենը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* Ակտը լրացվում է` համաձայն անշարժ գույքի գնահատման մասին հաշվետվության:</w:t>
      </w:r>
    </w:p>
    <w:p>
      <w:pPr/>
      <w:r>
        <w:rPr/>
        <w:t xml:space="preserve">** Հողամասի գնահատված շուկայական արժեքը չի կարող պակաս լինել  տվյալ պահին հողամասի գործող կադաստրային արժեքից։</w:t>
      </w:r>
    </w:p>
    <w:p>
      <w:pPr/>
      <w:r>
        <w:rPr/>
        <w:t xml:space="preserve">***Ակտը լրացվում է իրավաբանական անձին սեփականության իրավունքով պատկանող հողամասերի առկայության դեպքում: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5000" w:type="dxa"/>
        <w:gridCol w:w="50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Գնահատող (գնահատողներ)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_____________________</w:t>
            </w:r>
            <w:br/>
            <w:r>
              <w:rPr/>
              <w:t xml:space="preserve"> (ստորագրությունը)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_____________________</w:t>
            </w:r>
            <w:br/>
            <w:r>
              <w:rPr/>
              <w:t xml:space="preserve"> (անունը, ազգանունը)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_____________________</w:t>
            </w:r>
            <w:br/>
            <w:r>
              <w:rPr/>
              <w:t xml:space="preserve"> (ստորագրությունը)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_____________________</w:t>
            </w:r>
            <w:br/>
            <w:r>
              <w:rPr/>
              <w:t xml:space="preserve"> (անունը, ազգանունը)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_____________________</w:t>
            </w:r>
            <w:br/>
            <w:r>
              <w:rPr/>
              <w:t xml:space="preserve"> (ստորագրությունը)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_____________________</w:t>
            </w:r>
            <w:br/>
            <w:r>
              <w:rPr/>
              <w:t xml:space="preserve"> (անունը, ազգանունը)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Գնահատող կազմակերպության ղեկավար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_____________________</w:t>
            </w:r>
            <w:br/>
            <w:r>
              <w:rPr/>
              <w:t xml:space="preserve"> (ստորագրությունը)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_____________________</w:t>
            </w:r>
            <w:br/>
            <w:r>
              <w:rPr/>
              <w:t xml:space="preserve"> (անունը, ազգանունը)</w:t>
            </w:r>
          </w:p>
        </w:tc>
      </w:tr>
    </w:tbl>
    <w:p>
      <w:pPr/>
      <w:r>
        <w:rPr/>
        <w:t xml:space="preserve">«_____» __________________ 20  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87D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2849E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2026-03-31T11:20:51+04:00</dcterms:created>
  <dcterms:modified xsi:type="dcterms:W3CDTF">2026-03-31T11:20:51+04:00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