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ՔՐԵԱԿԱՆ ՕՐԵՆՍԳՐՔՈՒՄ» ԼՐԱՑՈՒՄ ԿԱՏԱՐԵԼՈՒ ՄԱՍԻՆ» ԵՎ «ԶԻՆՎՈՐԱԿԱՆ ԾԱՌԱՅՈՒԹՅԱՆ ԵՎ ԶԻՆԾԱՌԱՅՈՂԻ ԿԱՐԳԱՎԻՃԱԿԻ ՄԱՍԻՆ» ՕՐԵՆՔՈՒՄ ԼՐԱՑՈՒՄ ԿԱՏԱՐԵԼՈՒ ՄԱՍԻՆ» ՕՐԵՆՔՆԵՐ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</w:p>
    <w:p>
      <w:pPr>
        <w:jc w:val="center"/>
      </w:pP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/>
        <w:t xml:space="preserve">. Հայաստանի Հանրապետության 2003 թվականի ապրիլի 18-ի քրեական օրենսգրքի (այսուհետ՝ Օրենսգիրք) 356-րդ հոդվածի 5-րդ մասում «(այսուհետ` զինծառայող)» բառերից հետո լրացնել «, ինչպես նաև  աշխարհազորայինները և երկրապահ կամավորականի կարգավիճակ ունեցող անձինք՝ Հայաստանի Հանրապետության սահմանների կամ հակառակորդի հետ շփման գծի զինված պաշտպանություն կամ մարտական գործողություններ իրականացնելիս:» բառերը: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/>
        <w:t xml:space="preserve">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      </w:t>
            </w:r>
          </w:p>
          <w:p>
            <w:pPr/>
            <w:r>
              <w:rPr/>
              <w:t xml:space="preserve">              2021թ. ___________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 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«ԶԻՆՎՈՐԱԿԱՆ ԾԱՌԱՅՈՒԹՅԱՆ ԵՎ ԶԻՆԾԱՌԱՅՈՂԻ ԿԱՐԳԱՎԻՃԱԿԻ ՄԱՍԻՆ»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«Զինվորական ծառայության և զինծառայողի կարգավիճակի մասին» Հայաստանի Հանրապետության 2017 թվականի նոյեմբերի 15-ի ՀՕ-195-Ն օրենքի (այսուհետ՝ Օրենք) 72-րդ հոդվածի 2-րդ մասի 2-րդ կետում «երկրապահ կամավորականի» բառերից հետո լրացնել « , աշխարհազորայինի» բառերը: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tbl>
      <w:tblGrid>
        <w:gridCol w:w="4500" w:type="dxa"/>
        <w:gridCol w:w="4980" w:type="dxa"/>
      </w:tblGrid>
      <w:tblPr>
        <w:tblW w:w="53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4980" w:type="dxa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       </w:t>
            </w:r>
          </w:p>
          <w:p>
            <w:pPr/>
            <w:r>
              <w:rPr/>
              <w:t xml:space="preserve">              2021թ. ___________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      -Ն</w:t>
            </w:r>
          </w:p>
        </w:tc>
        <w:tc>
          <w:tcPr>
            <w:tcW w:w="4980" w:type="dxa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2026-04-03T16:40:17+04:00</dcterms:created>
  <dcterms:modified xsi:type="dcterms:W3CDTF">2026-04-03T16:40:17+04:00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