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2021 ԹՎԱԿԱՆԻ ՀԱՄԱՐ ԱԲՈՎՅԱՆ ՀԱՄԱՅՆՔԻ ԿՈՂՄԻՑ ՄԱՏՈՒՑՎՈՂ ԾԱՌԱՅՈՒԹՅՈՒՆՆԵՐԻ ԴԻՄԱՑ ԳԱՆՁՎՈՂ ՎՃԱՐՆԵՐԻ ԴՐՈՒՅՔԱՉԱՓԵՐԸ ԵՎ ԱՐՏՈՆՈՒԹՅՈՒՆՆԵՐԸ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ԱԲՈՎՅԱՆ ՀԱՄԱՅՆՔԻ ԱՎԱԳԱՆԻ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r>
        <w:rPr/>
        <w:t xml:space="preserve">  </w:t>
      </w:r>
      <w:br/>
      <w:r>
        <w:rPr>
          <w:b w:val="1"/>
          <w:bCs w:val="1"/>
        </w:rPr>
        <w:t xml:space="preserve"> </w:t>
      </w:r>
      <w:br/>
      <w:r>
        <w:rPr/>
        <w:t xml:space="preserve"> ------------------------ 2020 թվականի N ___ - Ն</w:t>
      </w:r>
    </w:p>
    <w:p>
      <w:pPr>
        <w:jc w:val="center"/>
      </w:pPr>
      <w:r>
        <w:rPr>
          <w:b w:val="1"/>
          <w:bCs w:val="1"/>
        </w:rPr>
        <w:t xml:space="preserve">2021 ԹՎԱԿԱՆԻ ՀԱՄԱՐ ԱԲՈՎՅԱՆ ՀԱՄԱՅՆՔԻ ԿՈՂՄԻՑ ՄԱՏՈՒՑՎՈՂ ԾԱՌԱՅՈՒԹՅՈՒՆՆԵՐԻ ԴԻՄԱՑ ԳԱՆՁՎՈՂ ՎՃԱՐՆԵՐԻ ԴՐՈՒՅՔԱՉԱՓԵՐԸ ԵՎ ԱՐՏՈՆՈՒԹՅՈՒՆՆԵՐԸ ՍԱՀՄԱՆԵԼՈՒ ՄԱՍԻՆ</w:t>
      </w:r>
    </w:p>
    <w:p>
      <w:pPr/>
      <w:r>
        <w:rPr/>
        <w:t xml:space="preserve">Համաձայն «Տեղական ինքնակառավարման մասին» օրենքի 18-րդ հոդվածի 1-ին մասի 19-րդ կետի, Աբովյան  համայնքի ավագանին  </w:t>
      </w:r>
      <w:r>
        <w:rPr>
          <w:b w:val="1"/>
          <w:bCs w:val="1"/>
        </w:rPr>
        <w:t xml:space="preserve">ո ր ո շ ու մ է`   </w:t>
      </w:r>
      <w:br/>
      <w:r>
        <w:rPr>
          <w:b w:val="1"/>
          <w:bCs w:val="1"/>
        </w:rPr>
        <w:t xml:space="preserve"> </w:t>
      </w:r>
      <w:r>
        <w:rPr/>
        <w:t xml:space="preserve">1. Սահմանել Աբովյան համայնքում հասցեների տրամադրման ծառայության վճար՝</w:t>
      </w:r>
      <w:br/>
      <w:r>
        <w:rPr/>
        <w:t xml:space="preserve">  5 000 (հինգ հազար) դրամ։    </w:t>
      </w:r>
      <w:br/>
      <w:r>
        <w:rPr/>
        <w:t xml:space="preserve"> 2. Սահմանել Աբովյան համայնքի վարչական տարածքում փողոցային լուսավորության հենասյուների օգտագործման տրամադրման ծառայության վճար՝ ամսական 500 (հինգ հարյուր) դրամ` յուրաքանչյուր հենասյան համար:      </w:t>
      </w:r>
      <w:br/>
      <w:r>
        <w:rPr/>
        <w:t xml:space="preserve"> 3. Սահմանել միջմարզային, ներմարզային և ներհամայնքային ուղևորափոխադրումներ իրականացնող երթուղային ավտոբուսների և միկրոավտոբուսների համար Աբովյան համայնքի ավտոկանգառներից օգտվելու  ծառայության վճար՝ ամսական 1 500 (հազար հինգ հարյուր) դրամ` յուրաքանչյուր ավտոմեքենայի համար:        </w:t>
      </w:r>
      <w:br/>
      <w:r>
        <w:rPr/>
        <w:t xml:space="preserve"> 4. Սահմանել  «Գագիկ Ծառուկյանի անվան Աբովյանի սպորտի և մշակույթի համալիր կենտրոն» համայնքային ոչ առևտրային կազմակերպության կողմից մատուցվող ծառայությունների  վճարները՝  համաձայն հավելված 1-ի։      </w:t>
      </w:r>
      <w:br/>
      <w:r>
        <w:rPr/>
        <w:t xml:space="preserve"> 5. «Գագիկ Ծառուկյանի անվան Աբովյանի սպորտի և մշակույթի համալիր կենտրոն» համայնքային ոչ առևտրային կազմակերպության դահլիճը և նախասրահը օգտագործման տրամադրելու համար՝  1  ժամվա վճարը սահմանել 30 000 (երեսուն հազար) դրամ:       </w:t>
      </w:r>
      <w:br/>
      <w:r>
        <w:rPr/>
        <w:t xml:space="preserve"> 6. «Աբովյանի Զարեհ Սահակյանցի անվան երաժշտական դպրոց» արտադպրոցական կրթադաստիարակչական ուսումնական հաստատություն համայնքային ոչ առևտրային կազմակերպության և  «Աբովյանի երեխաների աջակցության կենտրոն» համայնքային ոչ առևտրային կազմակերպության  դահլիճը և նախասրահը օգտագործման տրամադրելու համար՝ 1 ժամվա վճարը սահմանել 20 000 (քսան հազար) դրամ։   </w:t>
      </w:r>
      <w:br/>
      <w:r>
        <w:rPr/>
        <w:t xml:space="preserve"> 7. «Աբովյանի քաղաքային տնտեսություն» համայնքային ոչ առևտրային կազմակերպության կողմից համայնքի գերեզմանատների պահպանման և սպասարկման ծառայության վճարը  յուրաքանչյուր հուղարկավորության համար սահմանել ՝  15 000 (տասնհինգ հազար) դրամ:       </w:t>
      </w:r>
      <w:br/>
      <w:r>
        <w:rPr/>
        <w:t xml:space="preserve"> 8. Սահմանել «Աբովյանի քաղաքային տնտեսություն» համայնքային ոչ առևտրային կազմակերպության կողմից Աբովյան համայնքի  բազմահարկ շենքերի վերելակների սպասարկման և տեխնիկական զննման վճարների չափը` համաձայն հավելվածներ 2-ի և 3-ի:      </w:t>
      </w:r>
      <w:br/>
      <w:r>
        <w:rPr/>
        <w:t xml:space="preserve"> 9. «Աբովյանի համայնքային կոմունալ տնտեսություն» համայնքային ոչ առևտրային կազմակերպության կողմից ոռոգման ջուր տրամադրելու ծառայության վճարը սահմանել հողամասի 1 քառակուսի մետրի համար՝ սեզոնում 20 (քսան) դրամ:</w:t>
      </w:r>
      <w:br/>
      <w:r>
        <w:rPr/>
        <w:t xml:space="preserve"> 10. Սահմանել Աբովյան համայնքի սեփականություն հանդիսացող անշարժ գույքի օտարման կամ օգտագործման տրամադրման փաստաթղթերի (փաթեթի) կազմման համար ծառայության վճար՝ համաձայն հավելված 4-ի։         </w:t>
      </w:r>
      <w:br/>
      <w:r>
        <w:rPr/>
        <w:t xml:space="preserve"> 11. Սահմանել Աբովյան համայնքի վարչական տարածքում գտնվող անշարժ գույքի գործառական նշանակության փոփոխության ծառայության վճար` համաձայն հավելված 5-ի:        </w:t>
      </w:r>
      <w:br/>
      <w:r>
        <w:rPr/>
        <w:t xml:space="preserve"> 12. Իրավունք վերապահել համայնքի ղեկավարին սույն որոշման 5-7-րդ կետերով սահմանված վճարների համար կիրառելու դրույքաչափի նվազեցման արտոնություն՝ վճարի 50-ից 100 տոկոսի չափով:        </w:t>
      </w:r>
      <w:br/>
      <w:r>
        <w:rPr/>
        <w:t xml:space="preserve"> 13. 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>
        <w:jc w:val="center"/>
      </w:pPr>
      <w:br/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ՀԱՄԱՅՆՔԻ ՂԵԿԱՎԱՐ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ՎԱՀԱԳՆ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ԳԵՎՈՐԳՅԱՆ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2026-03-31T11:25:47+04:00</dcterms:created>
  <dcterms:modified xsi:type="dcterms:W3CDTF">2026-03-31T11:25:47+04:00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