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2-ի N 483-Ն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2020թ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————  «  »  N      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ԱՊՐԻԼԻ 2-Ի N 483-Ն ՈՐՈՇՄԱՆ ՄԵՋ ՓՈՓՈԽՈՒԹՅՈՒՆ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Հայաստանի Հանրապետության կառավարության 2020 թվականի ապրիլի 2-ի «Արշալույս» առողջարարական ճամբար» պետական ոչ առևտրային կազմակերպությունը լուծարելու, ինչպես նաև Հայաստանի Հանրապետության կառավարության 2005 թվականի մարտի 3-ի N 366-Ն որոշումն ուժը կորցրած ճանաչելու մասին» թիվ 483-Ն որոշման մեջ (այսուհետ՝ Որոշում) կատարել հետևյալ փոփոխությունները՝</w:t>
      </w:r>
    </w:p>
    <w:p>
      <w:pPr>
        <w:numPr>
          <w:ilvl w:val="0"/>
          <w:numId w:val="2"/>
        </w:numPr>
      </w:pPr>
      <w:r>
        <w:rPr/>
        <w:t xml:space="preserve">Որոշման 4-րդ կետի 1-ին ենթակետը շարադրել հետևյալ խմբագրությամբ․</w:t>
      </w:r>
    </w:p>
    <w:p>
      <w:pPr>
        <w:jc w:val="both"/>
      </w:pPr>
      <w:r>
        <w:rPr/>
        <w:t xml:space="preserve">«1) կազմակերպության լուծարումից հետո մնացած դրամական միջոցներն ուղղվում են Հայաստանի Հանրապետության պետական բյուջե, շարժական գույքը, անշարժ գույքը՝  համաձայն հավելվածի, ամրացվում է Հայաստանի Հանրապետության տարածքային կառավարման և ենթակառուցվածքների նախարարության պետական գույքի կառավարման կոմիտեին.»,</w:t>
      </w:r>
    </w:p>
    <w:p>
      <w:pPr>
        <w:numPr>
          <w:ilvl w:val="0"/>
          <w:numId w:val="3"/>
        </w:numPr>
      </w:pPr>
      <w:r>
        <w:rPr/>
        <w:t xml:space="preserve">Որոշման N 2 հավելվածը շարադրել նոր խմբագրությամբ՝ համաձայն հավելվածի։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 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«____» _________ 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  <w:br/>
      <w:r>
        <w:rPr>
          <w:b w:val="1"/>
          <w:bCs w:val="1"/>
        </w:rPr>
        <w:t xml:space="preserve"> 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     Հավելված</w:t>
      </w:r>
    </w:p>
    <w:p>
      <w:pPr>
        <w:jc w:val="end"/>
      </w:pPr>
      <w:r>
        <w:rPr/>
        <w:t xml:space="preserve">     ՀՀ կառավարության 2020թ.</w:t>
      </w:r>
    </w:p>
    <w:p>
      <w:pPr>
        <w:jc w:val="end"/>
      </w:pPr>
      <w:r>
        <w:rPr/>
        <w:t xml:space="preserve">       ____ ________-ի N 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  Հավելված</w:t>
      </w:r>
    </w:p>
    <w:p>
      <w:pPr>
        <w:jc w:val="end"/>
      </w:pPr>
      <w:r>
        <w:rPr>
          <w:b w:val="1"/>
          <w:bCs w:val="1"/>
        </w:rPr>
        <w:t xml:space="preserve">                                              </w:t>
      </w:r>
      <w:r>
        <w:rPr>
          <w:b w:val="1"/>
          <w:bCs w:val="1"/>
        </w:rPr>
        <w:t xml:space="preserve">ՀՀ  կառավարության  2020  թվականի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                                                      ապրիլի 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 N 483 - Ն 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ՊԵՏԱԿԱՆ ԳՈՒՅՔԻ ԿԱՌԱՎԱՐՄԱՆ ԿՈՄԻՏԵԻՆ ԱՄՐԱՑՎՈՂ ԱՆՇԱՐԺ ԳՈՒՅՔԻ</w:t>
      </w:r>
    </w:p>
    <w:p>
      <w:pPr>
        <w:jc w:val="both"/>
      </w:pPr>
      <w:r>
        <w:rPr>
          <w:b w:val="1"/>
          <w:bCs w:val="1"/>
        </w:rPr>
        <w:t xml:space="preserve"> </w:t>
      </w:r>
    </w:p>
    <w:tbl>
      <w:tblGrid>
        <w:gridCol w:w="600" w:type="dxa"/>
        <w:gridCol w:w="2115" w:type="dxa"/>
        <w:gridCol w:w="1215" w:type="dxa"/>
        <w:gridCol w:w="3540" w:type="dxa"/>
        <w:gridCol w:w="1875" w:type="dxa"/>
        <w:gridCol w:w="1875" w:type="dxa"/>
      </w:tblGrid>
      <w:tblPr>
        <w:tblW w:w="0" w:type="auto"/>
        <w:tblLayout w:type="autofit"/>
      </w:tblPr>
      <w:tr>
        <w:trPr/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Շինության անվանումը </w:t>
            </w:r>
          </w:p>
        </w:tc>
        <w:tc>
          <w:tcPr>
            <w:tcW w:w="1215" w:type="dxa"/>
            <w:noWrap/>
          </w:tcPr>
          <w:p>
            <w:pPr/>
            <w:r>
              <w:rPr>
                <w:b w:val="1"/>
                <w:bCs w:val="1"/>
              </w:rPr>
              <w:t xml:space="preserve">Մակերես</w:t>
            </w:r>
          </w:p>
        </w:tc>
        <w:tc>
          <w:tcPr>
            <w:tcW w:w="3540" w:type="dxa"/>
            <w:noWrap/>
          </w:tcPr>
          <w:p>
            <w:pPr/>
            <w:r>
              <w:rPr>
                <w:b w:val="1"/>
                <w:bCs w:val="1"/>
              </w:rPr>
              <w:t xml:space="preserve">Հասցեն</w:t>
            </w:r>
          </w:p>
        </w:tc>
        <w:tc>
          <w:tcPr>
            <w:tcW w:w="1875" w:type="dxa"/>
            <w:noWrap/>
          </w:tcPr>
          <w:p>
            <w:pPr/>
            <w:r>
              <w:rPr>
                <w:b w:val="1"/>
                <w:bCs w:val="1"/>
              </w:rPr>
              <w:t xml:space="preserve">Շահագործման տարին</w:t>
            </w:r>
          </w:p>
        </w:tc>
        <w:tc>
          <w:tcPr>
            <w:tcW w:w="1875" w:type="dxa"/>
            <w:noWrap/>
          </w:tcPr>
          <w:p>
            <w:pPr/>
            <w:r>
              <w:rPr>
                <w:b w:val="1"/>
                <w:bCs w:val="1"/>
              </w:rPr>
              <w:t xml:space="preserve">Հաշվեկշռային արժեքը /ՀՀ դրամ/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Մասնաշենք 1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982.3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28 257 354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Մասնաշենք 2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1004.6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28 218 908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Քոթեջային 1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88.3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2 016 291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Քոթեջային 2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79.5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1 992 284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Էլ. ենթակայան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10.5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588 184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Կաթսայատուն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67.8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3 541 230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Զուգարան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15.4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487 933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Բաղնիք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21.2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720 551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Ջրավազան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30.2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380 520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Զուգարան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9.5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328 361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Հարթակ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853.6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537 768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Պարիսպ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63.9 քմ, 110.4 խմ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306 029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47.9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30 177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3.4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2142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7.6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4788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22.2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13 986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Ծածկ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6.7 քմ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4221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Հողամաս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2 հա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ՀՀ Կոտայքի մարզ, գ. Աղվերան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660 000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>
                <w:b w:val="1"/>
                <w:bCs w:val="1"/>
              </w:rPr>
              <w:t xml:space="preserve">68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090 727</w:t>
            </w:r>
          </w:p>
        </w:tc>
      </w:tr>
    </w:tbl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09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0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E35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2026-04-06T15:49:29+04:00</dcterms:created>
  <dcterms:modified xsi:type="dcterms:W3CDTF">2026-04-06T15:49:29+04:00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