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«Սնդիկի մասին» և «Վարչական իրավախախտումների վերաբերյալ Հայաստանի Հանրապետության  օրենսգրքում լրացում կատարելու  մասին» Հայաստանի Հանրապետության  օրենքների   նախագծեր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 </w:t>
      </w:r>
    </w:p>
    <w:p>
      <w:pPr>
        <w:jc w:val="center"/>
      </w:pPr>
      <w:r>
        <w:rPr>
          <w:b w:val="1"/>
          <w:bCs w:val="1"/>
        </w:rPr>
        <w:t xml:space="preserve">ՍՆԴԻԿԻ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Գ Լ ՈՒ Խ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1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ԸՆԴՀԱՆՈՒՐ ԴՐՈՒՅԹՆԵՐ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 Օրենքի կարգավորման առարկան և նպատակը</w:t>
      </w:r>
    </w:p>
    <w:p>
      <w:pPr/>
      <w:r>
        <w:rPr/>
        <w:t xml:space="preserve">Սույն օրենքը կարգավորում է Հայաստանի Հանրապետությունում սնդիկի, սնդիկի միացությունների, սնդիկային թափոնների և սնդիկի հավելիչով արտադրանքի գործածության հետ կապված հարաբերությունները, ինչի նպատակը մարդու առողջության և շրջակա միջավայրի պահպանությունն է սնդիկի և սնդիկի միացությունների մարդածին արտանետումներից և արտազատումներից: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 Օրենքի կարգավորման ոլորտը և սահմանափակումները</w:t>
      </w:r>
    </w:p>
    <w:p>
      <w:pPr>
        <w:numPr>
          <w:ilvl w:val="0"/>
          <w:numId w:val="2"/>
        </w:numPr>
      </w:pPr>
      <w:r>
        <w:rPr/>
        <w:t xml:space="preserve">Սույն օրենքի գործողությունը տարածվում է սնդիկի, սնդիկի միացությունների, սնդիկային թափոնների և սնդիկի հավելիչով արտադրանքի գործածության վրա:</w:t>
      </w:r>
    </w:p>
    <w:p>
      <w:pPr>
        <w:numPr>
          <w:ilvl w:val="0"/>
          <w:numId w:val="2"/>
        </w:numPr>
      </w:pPr>
      <w:r>
        <w:rPr/>
        <w:t xml:space="preserve">Օրենքի գործողությունը չի տարածվում`</w:t>
      </w:r>
    </w:p>
    <w:p>
      <w:pPr/>
      <w:r>
        <w:rPr/>
        <w:t xml:space="preserve">1) սնդիկի կամ սնդիկի միացությունների այն քանակների վրա, որոնք օգտագործվելու են լաբորատոր հետազոտություններում կամ որպես էտալոնային ստանդարտ.</w:t>
      </w:r>
    </w:p>
    <w:p>
      <w:pPr/>
      <w:r>
        <w:rPr/>
        <w:t xml:space="preserve">2) սնդիկի կամ սնդիկի միացությունների բնական հետքային քանակների վրա, որոնք առկա են այնպիսի արտադրանքներում, ինչպիսիք են ոչ սնդիկային մետաղները, հանքաքարերը կամ հանքանյութերը, այդ թվում` ածուխը, կամ այդ նյութերից առաջացող արտադրանքը և ոչ կանխամտածված հետքաքանակները քիմիական արտադրանքում:</w:t>
      </w:r>
    </w:p>
    <w:p>
      <w:pPr/>
      <w:r>
        <w:rPr>
          <w:b w:val="1"/>
          <w:bCs w:val="1"/>
        </w:rPr>
        <w:t xml:space="preserve">Հոդված 3. </w:t>
      </w:r>
      <w:r>
        <w:rPr>
          <w:b w:val="1"/>
          <w:bCs w:val="1"/>
        </w:rPr>
        <w:t xml:space="preserve">Օրենքում օգտագործվող հիմնական հասկացությունները</w:t>
      </w:r>
    </w:p>
    <w:p>
      <w:pPr>
        <w:numPr>
          <w:ilvl w:val="0"/>
          <w:numId w:val="3"/>
        </w:numPr>
      </w:pPr>
      <w:r>
        <w:rPr/>
        <w:t xml:space="preserve">Սույն օրենքում օգտագործվում են հետևյալ հիմնական հասկացությունները.</w:t>
      </w:r>
      <w:br/>
      <w:r>
        <w:rPr/>
        <w:t xml:space="preserve">1) </w:t>
      </w:r>
      <w:r>
        <w:rPr>
          <w:b w:val="1"/>
          <w:bCs w:val="1"/>
        </w:rPr>
        <w:t xml:space="preserve">սնդիկ</w:t>
      </w:r>
      <w:r>
        <w:rPr/>
        <w:t xml:space="preserve">՝ տարրական սնդիկ (Hg(0), Քիմիական նյութերի վերաբերյալ վերլուծական տեսությունների մշակման ծառայության համապատասխան համարը 7439-97-6)։</w:t>
      </w:r>
    </w:p>
    <w:p>
      <w:pPr/>
      <w:r>
        <w:rPr/>
        <w:t xml:space="preserve">          Հղումները «սնդիկին» ներառում են այլ նյութերի հետ սնդիկի խառնուրդներ, այդ թվում` սնդիկի համաձուլվածքներ, որտեղ սնդիկի խտությունը կազմում է ընդհանուր կշռի առնվազն 95 տոկոսը.</w:t>
      </w:r>
    </w:p>
    <w:p>
      <w:pPr/>
      <w:r>
        <w:rPr>
          <w:b w:val="1"/>
          <w:bCs w:val="1"/>
        </w:rPr>
        <w:t xml:space="preserve">          </w:t>
      </w:r>
      <w:r>
        <w:rPr/>
        <w:t xml:space="preserve">  2)</w:t>
      </w:r>
      <w:r>
        <w:rPr>
          <w:b w:val="1"/>
          <w:bCs w:val="1"/>
        </w:rPr>
        <w:t xml:space="preserve"> սնդիկի </w:t>
      </w:r>
      <w:r>
        <w:rPr>
          <w:b w:val="1"/>
          <w:bCs w:val="1"/>
        </w:rPr>
        <w:t xml:space="preserve">միացություններ</w:t>
      </w:r>
      <w:r>
        <w:rPr/>
        <w:t xml:space="preserve">՝ ցանկացած նյութ` բաղկացած սնդիկի ատոմներից և այլ քիմիական տարրերի մեկ կամ ավել ատոմներից, որոնք կարելի է բաժանել տարբեր բաղադրիչների միայն քիմիական ռեակցիաների միջոցով:</w:t>
      </w:r>
    </w:p>
    <w:p>
      <w:pPr/>
      <w:r>
        <w:rPr/>
        <w:t xml:space="preserve">Սույն օրենքի իմաստով սնդիկի միացություններն են՝ սնդիկի (I) քլորիդը (կալոմել), սնդիկի (II) օքսիդը, սնդիկի (II) սուլֆատը, սնդիկի (II) նիտրատը, կինաբարը և սնդիկի սուլֆիդը.</w:t>
      </w:r>
    </w:p>
    <w:p>
      <w:pPr/>
      <w:r>
        <w:rPr/>
        <w:t xml:space="preserve">            3) </w:t>
      </w:r>
      <w:r>
        <w:rPr>
          <w:b w:val="1"/>
          <w:bCs w:val="1"/>
        </w:rPr>
        <w:t xml:space="preserve">սնդիկային թափոններ</w:t>
      </w:r>
      <w:r>
        <w:rPr/>
        <w:t xml:space="preserve">՝ նյութեր կամ առարկաներ, որոնք.</w:t>
      </w:r>
    </w:p>
    <w:p>
      <w:pPr/>
      <w:r>
        <w:rPr/>
        <w:t xml:space="preserve">             ա.բաղկացած  են սնդիկից կամ սնդիկի միացություններից.</w:t>
      </w:r>
    </w:p>
    <w:p>
      <w:pPr/>
      <w:r>
        <w:rPr/>
        <w:t xml:space="preserve">              բ. պարունակում են սնդիկ կամ սնդիկի միացություններ կամ</w:t>
      </w:r>
    </w:p>
    <w:p>
      <w:pPr/>
      <w:r>
        <w:rPr/>
        <w:t xml:space="preserve">             գ. աղտոտված են սնդիկով կամ սնդիկի միացություններով.</w:t>
      </w:r>
    </w:p>
    <w:p>
      <w:pPr/>
      <w:r>
        <w:rPr/>
        <w:t xml:space="preserve">Այս սահմանումն իր մեջ չի ներառում մակաբացման ու դատարկ ապարները և լցակույտերը, որոնք առաջանում են հանքարդյունահանման  ընթացքում (բացառությամբ սնդիկի առաջնային արդյունահանման), եթե դրանք չեն պարունակում սնդիկ և սնդիկային միացություններ այն քանակությամբ, որը գերազանցում է </w:t>
      </w:r>
      <w:r>
        <w:rPr>
          <w:b w:val="1"/>
          <w:bCs w:val="1"/>
        </w:rPr>
        <w:t xml:space="preserve">Կոնվենցիայի</w:t>
      </w:r>
      <w:r>
        <w:rPr/>
        <w:t xml:space="preserve"> Կողմերի համաժողովի կողմից սահմանված շեմային արժեքները:</w:t>
      </w:r>
    </w:p>
    <w:p>
      <w:pPr/>
      <w:r>
        <w:rPr/>
        <w:t xml:space="preserve">            4)</w:t>
      </w:r>
      <w:r>
        <w:rPr>
          <w:b w:val="1"/>
          <w:bCs w:val="1"/>
        </w:rPr>
        <w:t xml:space="preserve"> սնդիկի հավելիչով արտադրանք</w:t>
      </w:r>
      <w:r>
        <w:rPr/>
        <w:t xml:space="preserve">՝ արտադրանք կամ արտադրանքի բաղադրիչ, որը պարունակում է սնդիկ կամ սնդիկի միացություն, որն ավելացվել է կանխամտածված.</w:t>
      </w:r>
    </w:p>
    <w:p>
      <w:pPr/>
      <w:r>
        <w:rPr/>
        <w:t xml:space="preserve">            5) </w:t>
      </w:r>
      <w:r>
        <w:rPr>
          <w:b w:val="1"/>
          <w:bCs w:val="1"/>
        </w:rPr>
        <w:t xml:space="preserve">սնդիկի առաջնային </w:t>
      </w:r>
      <w:r>
        <w:rPr>
          <w:b w:val="1"/>
          <w:bCs w:val="1"/>
        </w:rPr>
        <w:t xml:space="preserve">արդյունահանում</w:t>
      </w:r>
      <w:r>
        <w:rPr/>
        <w:t xml:space="preserve">՝ արդյունահանում, որի ժամանակ հիմնական արդյունահանվող նյութը սնդիկն է.</w:t>
      </w:r>
    </w:p>
    <w:p>
      <w:pPr/>
      <w:r>
        <w:rPr/>
        <w:t xml:space="preserve">            6) </w:t>
      </w:r>
      <w:r>
        <w:rPr>
          <w:b w:val="1"/>
          <w:bCs w:val="1"/>
        </w:rPr>
        <w:t xml:space="preserve">Կոնվենցիա՝ </w:t>
      </w:r>
      <w:r>
        <w:rPr/>
        <w:t xml:space="preserve">«Սնդիկի վերաբերյալ» Մինամատայի կոնվենցիա.</w:t>
      </w:r>
    </w:p>
    <w:p>
      <w:pPr/>
      <w:r>
        <w:rPr/>
        <w:t xml:space="preserve">            7) </w:t>
      </w:r>
      <w:r>
        <w:rPr>
          <w:b w:val="1"/>
          <w:bCs w:val="1"/>
        </w:rPr>
        <w:t xml:space="preserve">Լիազոր մարմին՝ «Կառավարության կառուցվածքի </w:t>
      </w:r>
      <w:r>
        <w:rPr/>
        <w:t xml:space="preserve">և</w:t>
      </w:r>
      <w:r>
        <w:rPr>
          <w:b w:val="1"/>
          <w:bCs w:val="1"/>
        </w:rPr>
        <w:t xml:space="preserve">  գործունեության մասին» օրենքով </w:t>
      </w:r>
      <w:r>
        <w:rPr/>
        <w:t xml:space="preserve">Հայաստանի Հանրապետության տարածքում արտադրվող և օգտագործվող վտանգավոր քիմիական նյութերի էկոլոգիապես անվտանգ կառավարման պայմանների ապահովման ոլորտում կառավարության քաղաքականությունը մշակող և իրականացնող պետական կառավարման համակարգի մարմին։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Գ</w:t>
      </w:r>
      <w:r>
        <w:rPr/>
        <w:t xml:space="preserve"> </w:t>
      </w:r>
      <w:r>
        <w:rPr>
          <w:b w:val="1"/>
          <w:bCs w:val="1"/>
        </w:rPr>
        <w:t xml:space="preserve">Լ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Խ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2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ՍՆԴԻԿԻ,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ՍՆԴԻԿԻ</w:t>
      </w:r>
      <w:r>
        <w:rPr/>
        <w:t xml:space="preserve"> </w:t>
      </w:r>
      <w:r>
        <w:rPr>
          <w:b w:val="1"/>
          <w:bCs w:val="1"/>
        </w:rPr>
        <w:t xml:space="preserve">ՄԻԱՑՈՒԹՅՈՒՆՆԵՐԻ</w:t>
      </w:r>
      <w:r>
        <w:rPr>
          <w:b w:val="1"/>
          <w:bCs w:val="1"/>
        </w:rPr>
        <w:t xml:space="preserve"> և </w:t>
      </w:r>
      <w:r>
        <w:rPr>
          <w:b w:val="1"/>
          <w:bCs w:val="1"/>
        </w:rPr>
        <w:t xml:space="preserve">ՍՆԴԻԿԱՅԻՆ</w:t>
      </w:r>
      <w:r>
        <w:rPr/>
        <w:t xml:space="preserve"> </w:t>
      </w:r>
      <w:r>
        <w:rPr>
          <w:b w:val="1"/>
          <w:bCs w:val="1"/>
        </w:rPr>
        <w:t xml:space="preserve">ԹԱՓՈՆՆԵՐԻ</w:t>
      </w:r>
      <w:r>
        <w:rPr>
          <w:b w:val="1"/>
          <w:bCs w:val="1"/>
        </w:rPr>
        <w:t xml:space="preserve"> ԷԿՈԼՈԳԻԱՊԵՍ</w:t>
      </w:r>
      <w:r>
        <w:rPr/>
        <w:t xml:space="preserve"> </w:t>
      </w:r>
      <w:r>
        <w:rPr>
          <w:b w:val="1"/>
          <w:bCs w:val="1"/>
        </w:rPr>
        <w:t xml:space="preserve">ԱՆՎԱՆԳ</w:t>
      </w:r>
      <w:r>
        <w:rPr/>
        <w:t xml:space="preserve"> </w:t>
      </w:r>
      <w:r>
        <w:rPr>
          <w:b w:val="1"/>
          <w:bCs w:val="1"/>
        </w:rPr>
        <w:t xml:space="preserve">ԿԱՌԱՎԱՐՈՒՄԸ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 Կառավարության լիազորությունները սնդիկի էկոլոգիապես անվտանգ կառավարման պայմանների ապահովման ոլորտում</w:t>
      </w:r>
    </w:p>
    <w:p>
      <w:pPr>
        <w:numPr>
          <w:ilvl w:val="0"/>
          <w:numId w:val="4"/>
        </w:numPr>
      </w:pPr>
      <w:r>
        <w:rPr/>
        <w:t xml:space="preserve">Սնդիկի էկոլոգիապես անվտանգ կառավարման պայմանների ապահովման ոլորտում կառավարության լիազորություններն են՝</w:t>
      </w:r>
      <w:br/>
      <w:r>
        <w:rPr/>
        <w:t xml:space="preserve">1) Հայաստանի Հանրապետությունից սնդիկի արտահանման և Հայաստանի Հանրապետություն սնդիկի ներմուծման կարգի սահմանումը.</w:t>
      </w:r>
      <w:br/>
      <w:r>
        <w:rPr/>
        <w:t xml:space="preserve">2) սնդիկով կամ սնդիկի միացություններով աղտոտված վայրերը հայտնաբերելու և դրանք գնահատելու ռազմավարության հաստատումը.</w:t>
      </w:r>
      <w:br/>
      <w:r>
        <w:rPr/>
        <w:t xml:space="preserve">3) ատամնալիցքերի համար ամալգամի օգտագործման դադարեցման ուղղությամբ միջոցառումների ծրագրի հաստատումը: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5. Լիազոր մարմնի լիազորությունները սնդիկի էկոլոգիապես անվտանգ կառավարման պայմանների ապահովման ոլորտում</w:t>
      </w:r>
    </w:p>
    <w:p>
      <w:pPr>
        <w:numPr>
          <w:ilvl w:val="0"/>
          <w:numId w:val="5"/>
        </w:numPr>
      </w:pPr>
      <w:r>
        <w:rPr/>
        <w:t xml:space="preserve">Սնդիկի էկոլոգիապես անվտանգ կառավարման պայմանների ապահովման ոլորտում լիազոր մարմնի լիազորություններն են՝</w:t>
      </w:r>
      <w:br/>
      <w:r>
        <w:rPr/>
        <w:t xml:space="preserve">1) Հայաստանի Հանրապետությունից սնդիկի արտահանման և Հայաստանի Հանրապետություն սնդիկի ներմուծման կարգի մշակումը.</w:t>
      </w:r>
      <w:br/>
      <w:r>
        <w:rPr/>
        <w:t xml:space="preserve">2) Հայաստանի Հանրապետությունից սնդիկի արտահանման և Հայաստանի Հանրապետություն սնդիկի ներմուծման համաձայնություններ տալը և ստանալը.</w:t>
      </w:r>
      <w:br/>
      <w:r>
        <w:rPr/>
        <w:t xml:space="preserve">3) սնդիկով կամ սնդիկի միացություններով աղտոտված վայրերը հայտնաբերելու և դրանք գնահատելու ռազմավարության մշակումը։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6. </w:t>
      </w:r>
      <w:r>
        <w:rPr>
          <w:b w:val="1"/>
          <w:bCs w:val="1"/>
        </w:rPr>
        <w:t xml:space="preserve">Առողջապահության բնագավառի կառավարման լիազորված մարմնի </w:t>
      </w:r>
      <w:r>
        <w:rPr>
          <w:b w:val="1"/>
          <w:bCs w:val="1"/>
        </w:rPr>
        <w:t xml:space="preserve">լիազորությունը սնդիկի էկոլոգիապես անվտանգ կառավարման պայմանների ապահովման ոլորտում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Սնդիկի էկոլոգիապես անվտանգ կառավարման պայմանների ապահովման ոլորտում առողջապահության բնագավառի կառավարման լիազորված մարմնի իրավասությունն է`</w:t>
      </w:r>
      <w:br/>
      <w:r>
        <w:rPr/>
        <w:t xml:space="preserve">1) ատամնալիցքերի համար ամալգամի օգտագործման դադարեցման ուղղությամբ միջոցառումների ծրագրի մշակումը: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7. Սնդիկային թափոններ</w:t>
      </w:r>
      <w:r>
        <w:rPr>
          <w:b w:val="1"/>
          <w:bCs w:val="1"/>
        </w:rPr>
        <w:t xml:space="preserve">ի կառավարումը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/>
        <w:t xml:space="preserve">Սույն օրենքով կարգավորվող թափոնների նկատմամբ կիրառվում են «Վտանգավոր թափոնների անդրսահմանային փոխադրման և դրանց հեռացման նկատմամբ հսկողություն սահմանելու մասին» Բազելի կոնվենցիայի համապատասխան սահմանումները:</w:t>
      </w:r>
    </w:p>
    <w:p>
      <w:pPr>
        <w:numPr>
          <w:ilvl w:val="0"/>
          <w:numId w:val="7"/>
        </w:numPr>
      </w:pPr>
      <w:r>
        <w:rPr/>
        <w:t xml:space="preserve">Սնդիկային թափոնները կառավարվում են էկոլոգիապես անվտանգ եղանակով՝ հաշվի առնելով Բազելի կոնվենցիայի ղեկավար սկզբունքները և «Թափոնների մասին» օրենքի պահանջները: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Գ Լ ՈՒ Խ </w:t>
      </w:r>
      <w:r>
        <w:rPr>
          <w:b w:val="1"/>
          <w:bCs w:val="1"/>
        </w:rPr>
        <w:t xml:space="preserve"> 3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ՍՆԴԻԿԻ ԳՈՐԾԱԾՈՒԹՅՈՒՆԸ, ՆԵՐՄՈՒԾՈՒՄԸ, ԱՐՏԱՀԱՆՈՒՄԸ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8. Սնդիկի արդյունահանման արգելքը</w:t>
      </w:r>
    </w:p>
    <w:p>
      <w:pPr>
        <w:numPr>
          <w:ilvl w:val="0"/>
          <w:numId w:val="8"/>
        </w:numPr>
      </w:pPr>
      <w:r>
        <w:rPr/>
        <w:t xml:space="preserve">Հայաստանի Հանրապետությունում արգելվում է սնդիկի՝ որպես օգտակար հանածոյի արդյունահանումը՝ բացառությամբ այն դեպքերի, երբ սնդիկը չի հանդիսանում հիմնական արդյունահանվող օգտակար հանածո: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9.  Հայաստանի Հանրապետությունից սնդիկի արտահանումը</w:t>
      </w:r>
    </w:p>
    <w:p>
      <w:pPr>
        <w:numPr>
          <w:ilvl w:val="0"/>
          <w:numId w:val="9"/>
        </w:numPr>
      </w:pPr>
      <w:r>
        <w:rPr/>
        <w:t xml:space="preserve">Հայաստանի Հանրապետությունից սնդիկի արտահանումն արգելվում է՝ բացառությամբ՝</w:t>
      </w:r>
      <w:br/>
      <w:r>
        <w:rPr/>
        <w:t xml:space="preserve">1) Կոնվենցիայի կողմ հանդիսացող երկիր արտահանման դեպքերի, եթե ներմուծող Կողմը  Լիազոր մարմնին տրամադրել է գրավոր համաձայնություն և սնդիկն օգտագործելու է Կոնվենցիայով թույլատրված տեսակի կիրառման կամ  էկոլոգիապես անվտանգ ժամանակավոր պահպանման նպատակներով.</w:t>
      </w:r>
      <w:br/>
      <w:r>
        <w:rPr/>
        <w:t xml:space="preserve">2) Կոնվենցիայի կողմ չհանդիսացող երկիր արտահանման դեպքերի, եթե ներմուծող կողմը Լիազոր մարմնին տրամադրել է գրավոր համաձայնություն, այդ թվում՝ հավաստում այն մասին, որ ներմուծող կողմը ձեռնարկել է միջոցներ՝ ապահովելու համար մարդու առողջության ու շրջակա միջավայրի պահպանությունը և իր կողմից սնդիկն օգտագործվելու է սույն հոդվածի 1-ին մասի 1-ին կետով սահմանված նպատակներով:</w:t>
      </w:r>
    </w:p>
    <w:p>
      <w:pPr>
        <w:numPr>
          <w:ilvl w:val="0"/>
          <w:numId w:val="10"/>
        </w:numPr>
      </w:pPr>
      <w:r>
        <w:rPr/>
        <w:t xml:space="preserve">Հայաստանի Հանրապետությունից սնդիկի արտահանման կարգը սահմանում է կառավարությունը:</w:t>
      </w:r>
    </w:p>
    <w:p>
      <w:pPr/>
      <w:r>
        <w:rPr>
          <w:b w:val="1"/>
          <w:bCs w:val="1"/>
        </w:rPr>
        <w:t xml:space="preserve">Հոդված 10. Հայաստանի Հանրապետություն սնդիկի ներմուծումը</w:t>
      </w:r>
    </w:p>
    <w:p>
      <w:pPr>
        <w:numPr>
          <w:ilvl w:val="0"/>
          <w:numId w:val="11"/>
        </w:numPr>
      </w:pPr>
      <w:r>
        <w:rPr/>
        <w:t xml:space="preserve">Սնդիկի ներմուծումը Հայաստանի Հանրապետություն թույլատրվում է միայն Լիազոր մարմնի գրավոր համաձայնության առկայության դեպքում:</w:t>
      </w:r>
    </w:p>
    <w:p>
      <w:pPr>
        <w:numPr>
          <w:ilvl w:val="0"/>
          <w:numId w:val="11"/>
        </w:numPr>
      </w:pPr>
      <w:r>
        <w:rPr/>
        <w:t xml:space="preserve">Սնդիկի ներմուծում Հայաստանի Հանրապետություն չի թույլատրվում Կոնվենցիայի կողմ չհանդիսացող այն երկրից, եթե ոչ անդամ կողմը չի ներկայացնում Լիազոր մարմնին հավաստում առ այն, որ սնդիկը Կոնվենցիայի 3-րդ հոդվածի 3-րդ մասով կամ 5-րդ մասի «b» կետով սահմանված, անթույլատրելի ճանաչված աղբյուրներից չէ:</w:t>
      </w:r>
    </w:p>
    <w:p>
      <w:pPr>
        <w:numPr>
          <w:ilvl w:val="0"/>
          <w:numId w:val="11"/>
        </w:numPr>
      </w:pPr>
      <w:r>
        <w:rPr/>
        <w:t xml:space="preserve">Հայաստանի Հանրապետություն սնդիկի ներմուծման կարգը սահմանում է կառավարությունը: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11. Սնդիկի հավելիչով արտադրանքի արտադրության, ներմուծման, արտահանման սահմանափակումները</w:t>
      </w:r>
    </w:p>
    <w:p>
      <w:pPr>
        <w:numPr>
          <w:ilvl w:val="0"/>
          <w:numId w:val="12"/>
        </w:numPr>
      </w:pPr>
      <w:r>
        <w:rPr/>
        <w:t xml:space="preserve">Հայաստանի Հանրապետությունում արգելվում է սնդիկի հավելիչով հետևյալ արտադրանքի արտադրությունը, ներմուծումը, արտահանումը.</w:t>
      </w:r>
    </w:p>
    <w:p>
      <w:pPr/>
      <w:r>
        <w:rPr/>
        <w:t xml:space="preserve">1)  կուտակիչներ, բացառությամբ արծաթացինկային  կլոր կուտակիչների, որոնցում սնդիկի պարունակությունը 2 տոկոսից քիչ է, և օդացինկային կլոր կուտակիչների, որոնցում սնդիկի պարունակությունը 2 տոկոսից քիչ է.</w:t>
      </w:r>
    </w:p>
    <w:p>
      <w:pPr/>
      <w:r>
        <w:rPr/>
        <w:t xml:space="preserve">2) անջատիչներ և ռելեներ, բացառությամբ բարձր ճշտության կոնդենսատորային կամրջակների և կորստի չափման կամրջակների և բարձր ռադիոհաճախականության անջատիչների և հսկիչ սարքերի ու կարգավորիչների ռելեների, որոնցում սնդիկի առավելագույն պարունակությունը 20 մգ է մեկ կամրջակի, անջատիչի կամ ռելեի հաշվով.</w:t>
      </w:r>
    </w:p>
    <w:p>
      <w:pPr/>
      <w:r>
        <w:rPr/>
        <w:t xml:space="preserve">3) փոքր չափի լյումինեսցենտային լամպեր ընդհանուր լուսավորության համար 30 վատտ կամ պակաս հզորությամբ և լամպի անոթում 5 մգ-ից բարձր սնդիկի պարունակությամբ.</w:t>
      </w:r>
    </w:p>
    <w:p>
      <w:pPr/>
      <w:r>
        <w:rPr/>
        <w:t xml:space="preserve">4) խողովակաձև լյումինեսցենտային լամպեր ընդհանուր լուսավորության համար.</w:t>
      </w:r>
    </w:p>
    <w:p>
      <w:pPr/>
      <w:r>
        <w:rPr/>
        <w:t xml:space="preserve">ա. մինչև 60 վատտ հզորությամբ եռագույն լյումինոֆորով և լամպում 5 մգ-ից բարձր սնդիկի պարունակությամբ.</w:t>
      </w:r>
    </w:p>
    <w:p>
      <w:pPr/>
      <w:r>
        <w:rPr/>
        <w:t xml:space="preserve">բ. մինչև 40 վատտ հզորությամբ հալոֆոսֆատային լյումինոֆորով և լամպում 10 մգ-ից բարձր սնդիկի պարունակությամբ.</w:t>
      </w:r>
    </w:p>
    <w:p>
      <w:pPr/>
      <w:r>
        <w:rPr/>
        <w:t xml:space="preserve">5) բարձր ճնշման սնդիկային լամպեր ընդհանուր լուսավորության համար.</w:t>
      </w:r>
    </w:p>
    <w:p>
      <w:pPr/>
      <w:r>
        <w:rPr/>
        <w:t xml:space="preserve">6) սառը կաթոդային լյումինեսցենտային լամպեր և արտաքին էլեկտրոդով լյումինեսցենտային լամպեր էլեկտրոնային դիսփլեյների համար.</w:t>
      </w:r>
    </w:p>
    <w:p>
      <w:pPr/>
      <w:r>
        <w:rPr/>
        <w:t xml:space="preserve">ա. կարճ (մինչև 500 միլիմետր ներառյալ), որում սնդիկի պարունակությունը գերազանցում է 3,5 մգ-ը՝ մեկ լամպի հաշվով.</w:t>
      </w:r>
    </w:p>
    <w:p>
      <w:pPr/>
      <w:r>
        <w:rPr/>
        <w:t xml:space="preserve">բ. միջին (500 միլիմետրից ավել մինչև 1 500 միլիմետր ներառյալ), որում սնդիկի պարունակությունը գերազանցում է 5 մգ-ը՝ մեկ լամպի հաշվով.</w:t>
      </w:r>
    </w:p>
    <w:p>
      <w:pPr/>
      <w:r>
        <w:rPr/>
        <w:t xml:space="preserve">գ. երկար (1 500 միլիմետրից ավել), որում սնդիկի պարունակությունը գերազանցում է 13 մգ-ը՝ մեկ լամպի հաշվով.</w:t>
      </w:r>
    </w:p>
    <w:p>
      <w:pPr/>
      <w:r>
        <w:rPr/>
        <w:t xml:space="preserve">7) կոսմետիկ միջոցներ, որոնցում սնդիկի պարունակությունը 1 մաս/միլիոնից ավելի է, այդ թվում` մաշկը բացացնող օճառներ և քսուքներ՝ բացառությամբ աչքի շրջանի այն կոսմետիկ միջոցների, որտեղ սնդիկն օգտագործվում է որպես կոնսերվանտ և որի համար առկա չեն արդյունավետ և անվտանգ կոնսերվանտ-փոխարինիչներ.</w:t>
      </w:r>
    </w:p>
    <w:p>
      <w:pPr/>
      <w:r>
        <w:rPr/>
        <w:t xml:space="preserve">8) պեստիցիդներ, բիոցիդներ և տեղային հակասեպտիկներ.</w:t>
      </w:r>
    </w:p>
    <w:p>
      <w:pPr/>
      <w:r>
        <w:rPr/>
        <w:t xml:space="preserve">9) ոչ էլեկտրոնային հետևյալ չափիչ սարքավորումները՝</w:t>
      </w:r>
    </w:p>
    <w:p>
      <w:pPr/>
      <w:r>
        <w:rPr/>
        <w:t xml:space="preserve">ա. բարոմետրեր</w:t>
      </w:r>
    </w:p>
    <w:p>
      <w:pPr/>
      <w:r>
        <w:rPr/>
        <w:t xml:space="preserve">բ. հիգրոմետրեր</w:t>
      </w:r>
    </w:p>
    <w:p>
      <w:pPr/>
      <w:r>
        <w:rPr/>
        <w:t xml:space="preserve">գ. մանոմետրեր</w:t>
      </w:r>
    </w:p>
    <w:p>
      <w:pPr/>
      <w:r>
        <w:rPr/>
        <w:t xml:space="preserve">դ. ջերմաչափեր</w:t>
      </w:r>
    </w:p>
    <w:p>
      <w:pPr/>
      <w:r>
        <w:rPr/>
        <w:t xml:space="preserve">ե. սֆիգմոմանոմետրեր:</w:t>
      </w:r>
    </w:p>
    <w:p>
      <w:pPr/>
      <w:r>
        <w:rPr/>
        <w:t xml:space="preserve">Սույն մասից բացառություն են կազմում ոչ էլեկտրոնային չափիչ այն սարքավորումները, որոնք տեղադրված են մեծածավալ սարքավորումներում, կամ որոնք օգտագործվում են բարձր ճշգրտության չափումների համար, եթե չկան սնդիկ չպարունակող ընդունելի այլընտրանքներ:</w:t>
      </w:r>
    </w:p>
    <w:p>
      <w:pPr>
        <w:numPr>
          <w:ilvl w:val="0"/>
          <w:numId w:val="13"/>
        </w:numPr>
      </w:pPr>
      <w:r>
        <w:rPr/>
        <w:t xml:space="preserve">Արգելվում է հավաքովի արտադրանքում սնդիկի հավելիչով այնպիսի արտադրանքի ներառումը, որոնց արտադրությունը, ներմուծումը և արտահանումն արգելված է սույն հոդվածով:</w:t>
      </w:r>
    </w:p>
    <w:p>
      <w:pPr>
        <w:numPr>
          <w:ilvl w:val="0"/>
          <w:numId w:val="13"/>
        </w:numPr>
      </w:pPr>
      <w:r>
        <w:rPr/>
        <w:t xml:space="preserve">Սույն հոդվածը չի տարածվում՝</w:t>
      </w:r>
    </w:p>
    <w:p>
      <w:pPr/>
      <w:r>
        <w:rPr/>
        <w:t xml:space="preserve">1) քաղաքացիական պաշտպանության և ռազմական օգտագործման համար անհրաժեշտ արտադրանքի,</w:t>
      </w:r>
    </w:p>
    <w:p>
      <w:pPr/>
      <w:r>
        <w:rPr/>
        <w:t xml:space="preserve">2) հետազոտությունների, սարքերի չափաբերման համար, որպես չափանմուշ օգտագործվող արտադրանքի,</w:t>
      </w:r>
    </w:p>
    <w:p>
      <w:pPr/>
      <w:r>
        <w:rPr/>
        <w:t xml:space="preserve">3) փոխարինման համար ընդունելի սնդիկ չպարունակող  այլընտրանքների բացակայության դեպքում՝ անջատիչների և ռելեների, էլեկտրոնային դիսփլեյների համար սառը կատոդային լյումինեսցենտային լամպերի և արտաքին էլեկտրոդով լյումինեսցենտային լամպերի, չափիչ սարքավորումների,</w:t>
      </w:r>
    </w:p>
    <w:p>
      <w:pPr/>
      <w:r>
        <w:rPr/>
        <w:t xml:space="preserve">4) ավանդական կամ կրոնական արարողություններում օգտագործվող արտադրանքի,</w:t>
      </w:r>
    </w:p>
    <w:p>
      <w:pPr/>
      <w:r>
        <w:rPr/>
        <w:t xml:space="preserve">5) թիոմերսալը որպես կոնսերվանտ պարունակող պատվաստանյութերի վրա: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Գ Լ ՈՒ Խ </w:t>
      </w:r>
      <w:r>
        <w:rPr>
          <w:b w:val="1"/>
          <w:bCs w:val="1"/>
        </w:rPr>
        <w:t xml:space="preserve"> 4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ՍՆԴԻԿԻ ԳՈՐԾԱԾՈՒԹՅԱՆ ՄԵՋ ՆԵՐԳՐԱՎՎԱԾ </w:t>
      </w:r>
      <w:r>
        <w:rPr>
          <w:b w:val="1"/>
          <w:bCs w:val="1"/>
        </w:rPr>
        <w:t xml:space="preserve">ԱՆՀԱՏ ՁԵՌՆԱՐԿԱՏԵՐԵՐԻ</w:t>
      </w:r>
      <w:r>
        <w:rPr>
          <w:b w:val="1"/>
          <w:bCs w:val="1"/>
        </w:rPr>
        <w:t xml:space="preserve"> ԵՎ ԻՐԱՎԱԲԱՆԱԿԱՆ ԱՆՁԱՆՑ ԻՐԱՎՈՒՆՔՆԵՐԸ ԵՎ ՊԱՐՏԱԿԱՆՈՒԹՅՈՒՆՆԵՐԸ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12. </w:t>
      </w:r>
      <w:r>
        <w:rPr>
          <w:b w:val="1"/>
          <w:bCs w:val="1"/>
        </w:rPr>
        <w:t xml:space="preserve">Սնդիկի գործածության մեջ ներգրավված </w:t>
      </w:r>
      <w:r>
        <w:rPr>
          <w:b w:val="1"/>
          <w:bCs w:val="1"/>
        </w:rPr>
        <w:t xml:space="preserve">անհատ</w:t>
      </w:r>
      <w:r>
        <w:rPr/>
        <w:t xml:space="preserve"> </w:t>
      </w:r>
      <w:r>
        <w:rPr>
          <w:b w:val="1"/>
          <w:bCs w:val="1"/>
        </w:rPr>
        <w:t xml:space="preserve">ձեռնարկատեր</w:t>
      </w:r>
      <w:r>
        <w:rPr>
          <w:b w:val="1"/>
          <w:bCs w:val="1"/>
        </w:rPr>
        <w:t xml:space="preserve">երի</w:t>
      </w:r>
      <w:r>
        <w:rPr/>
        <w:t xml:space="preserve"> </w:t>
      </w:r>
      <w:r>
        <w:rPr>
          <w:b w:val="1"/>
          <w:bCs w:val="1"/>
        </w:rPr>
        <w:t xml:space="preserve">և իրավաբանական անձանց իրավունքները և պարտականություները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4"/>
        </w:numPr>
      </w:pPr>
      <w:r>
        <w:rPr/>
        <w:t xml:space="preserve">Սնդիկի գործածության մեջ ներգրավված անհատ ձեռնարկատերերը և իրավաբանական անձինք իրավունք ունեն՝</w:t>
      </w:r>
      <w:br/>
      <w:r>
        <w:rPr/>
        <w:t xml:space="preserve">1) սույն օրենքին և Կառավարության սահմանած կարգին համապատասխան Հայաստանի Հանրապետություն ներմուծել և Հայաստանի Հանրապետությունից արտահանել սնդիկ:</w:t>
      </w:r>
    </w:p>
    <w:p>
      <w:pPr>
        <w:numPr>
          <w:ilvl w:val="0"/>
          <w:numId w:val="15"/>
        </w:numPr>
      </w:pPr>
      <w:r>
        <w:rPr/>
        <w:t xml:space="preserve">Սնդիկի գործածության մեջ ներգրավված անհատ ձեռնարկատերերը և իրավաբանական անձինք պարտավոր են՝</w:t>
      </w:r>
      <w:br/>
      <w:r>
        <w:rPr/>
        <w:t xml:space="preserve">1) Հայաստանի Հանրապետություն ներմուծել և Հայաստանի Հանրապետությունից արտահանել սնդիկ սույն օրենքին և կառավարության որոշման պահանջներին համապատասխան.</w:t>
      </w:r>
      <w:br/>
      <w:r>
        <w:rPr/>
        <w:t xml:space="preserve">2) չարտադրել, չներմուծել, չարտահանել Հայաստանի Հանրապետությունում արգելված սնդիկի հավելիչով արտադրանք: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13.</w:t>
      </w:r>
      <w:r>
        <w:rPr>
          <w:b w:val="1"/>
          <w:bCs w:val="1"/>
        </w:rPr>
        <w:t xml:space="preserve"> Եզրափակիչ և անցումային դրույթներ</w:t>
      </w:r>
    </w:p>
    <w:p>
      <w:pPr>
        <w:numPr>
          <w:ilvl w:val="0"/>
          <w:numId w:val="16"/>
        </w:numPr>
      </w:pPr>
      <w:r>
        <w:rPr/>
        <w:t xml:space="preserve">Սույն օրենքն ուժի մեջ է մտնում պաշտոնական հրապարակմանը հաջորդող տասներորդ օրը:</w:t>
      </w:r>
    </w:p>
    <w:p>
      <w:pPr>
        <w:numPr>
          <w:ilvl w:val="0"/>
          <w:numId w:val="16"/>
        </w:numPr>
      </w:pPr>
      <w:r>
        <w:rPr/>
        <w:t xml:space="preserve">Սույն օրենքի 9-րդ հոդվածի 2-րդ մասով և 10-րդ հոդվածի 3-րդ մասով նախատեսված ենթաօրենսդրական իրավական ակտերն ընդունվում են օրենքն ուժի մեջ է մտնելուց հետո՝ երեքամսյա ժամկետում։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ՎԱՐՉԱԿԱՆ ԻՐԱՎԱԽԱԽՏՈՒՄՆԵՐԻ ՎԵՐԱԲԵՐՅԱԼ ՀԱՅԱՍՏԱՆԻ ՀԱՆՐԱՊԵՏՈՒԹՅԱՆ ՕՐԵՆՍԳՐՔՈՒՄ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         </w:t>
      </w:r>
      <w:r>
        <w:rPr>
          <w:b w:val="1"/>
          <w:bCs w:val="1"/>
        </w:rPr>
        <w:t xml:space="preserve">Հոդված 1.</w:t>
      </w:r>
      <w:r>
        <w:rPr/>
        <w:t xml:space="preserve"> Վարչական իրավախախտումների վերաբերյալ Հայաստանի Հանրապետության 1985 թվականի դեկտեմբերի 6-ի օրենսգիրքը լրացնել հետևյալ բովանդակությամբ 94.2-րդ հոդվածով.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94</w:t>
      </w:r>
      <w:r>
        <w:rPr>
          <w:b w:val="1"/>
          <w:bCs w:val="1"/>
        </w:rPr>
        <w:t xml:space="preserve">.2.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Սնդիկի հավելիչով արտադրանքի արտադրության կամ ներմուծման կամ արտահանման սահմանափակումները չպահպանելը</w:t>
      </w:r>
    </w:p>
    <w:p>
      <w:pPr>
        <w:numPr>
          <w:ilvl w:val="0"/>
          <w:numId w:val="17"/>
        </w:numPr>
      </w:pPr>
      <w:r>
        <w:rPr/>
        <w:t xml:space="preserve">Սնդիկի հավելիչով արտադրանքի արտադրության կամ ներմուծման կամ արտահանման սահմանափակումները չպահպանելը`</w:t>
      </w:r>
    </w:p>
    <w:p>
      <w:pPr/>
      <w:r>
        <w:rPr/>
        <w:t xml:space="preserve">առաջացնում է նախազգուշացում կամ տուգանքի նշանակում քաղաքացիների նկատմամբ` սահմանված նվազագույն աշխատավարձի </w:t>
      </w:r>
      <w:r>
        <w:rPr>
          <w:b w:val="1"/>
          <w:bCs w:val="1"/>
        </w:rPr>
        <w:t xml:space="preserve">հիսնապատիկի</w:t>
      </w:r>
      <w:r>
        <w:rPr/>
        <w:t xml:space="preserve"> </w:t>
      </w:r>
      <w:r>
        <w:rPr>
          <w:b w:val="1"/>
          <w:bCs w:val="1"/>
        </w:rPr>
        <w:t xml:space="preserve">չափով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իսկ</w:t>
      </w:r>
      <w:r>
        <w:rPr/>
        <w:t xml:space="preserve"> </w:t>
      </w:r>
      <w:r>
        <w:rPr>
          <w:b w:val="1"/>
          <w:bCs w:val="1"/>
        </w:rPr>
        <w:t xml:space="preserve">պաշտոնատար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նկատմամբ</w:t>
      </w:r>
      <w:r>
        <w:rPr>
          <w:b w:val="1"/>
          <w:bCs w:val="1"/>
        </w:rPr>
        <w:t xml:space="preserve">` </w:t>
      </w:r>
      <w:r>
        <w:rPr>
          <w:b w:val="1"/>
          <w:bCs w:val="1"/>
        </w:rPr>
        <w:t xml:space="preserve">երկուհարյուրապատիկի</w:t>
      </w:r>
      <w:r>
        <w:rPr/>
        <w:t xml:space="preserve"> </w:t>
      </w:r>
      <w:r>
        <w:rPr>
          <w:b w:val="1"/>
          <w:bCs w:val="1"/>
        </w:rPr>
        <w:t xml:space="preserve">չափով</w:t>
      </w:r>
      <w:r>
        <w:rPr/>
        <w:t xml:space="preserve">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D49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8C8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150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6F1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717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115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89D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0D8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31F33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FF2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9D6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2EE34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5BF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32901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386E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3D3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2026-04-03T01:55:02+04:00</dcterms:created>
  <dcterms:modified xsi:type="dcterms:W3CDTF">2026-04-03T01:55:02+04:00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