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"ԱՌԵՎՏՐԻ ԵՎ ԾԱՌԱՅՈՒԹՅՈՒՆՆԵՐԻ ՄԱՍԻՆ" ՀԱՅԱՍՏԱՆԻ ՀԱՆՐԱՊԵՏՈՒԹՅԱՆ ՕՐԵՆՔՈՒՄ ԼՐԱՑՈՒՄՆԵՐ ԿԱՏԱՐԵԼՈՒ ՄԱՍԻՆ» ՀՀ ՕՐԵՆՔԻ ԵՎ "ՎԱՐՉԱԿԱՆ ԻՐԱՎԱԽԱԽՏՈՒՄՆԵՐԻ ՎԵՐԱԲԵՐՅԱԼ" ՀԱՅԱՍՏԱՆԻ ՀԱՆՐԱՊԵՏՈՒԹՅԱՆ ՕՐԵՆՍԳՐՔՈՒՄ ԼՐԱՑՈՒՄ ԿԱՏԱՐԵԼՈՒ ՄԱՍԻՆ»  ՀՀ ՕՐԵՆՔԻ ՆԱԽԱԳԾԵՐ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«ԱՌԵՎՏՐԻ ԵՎ ԾԱՌԱՅՈՒԹՅՈՒՆՆԵՐԻ ՄԱՍԻՆ»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«Առևտրի և ծառայությունների մասին» Հայաստանի Հանրապետության 2004 թվականի դեկտեմբերի 21-ի ՀՕ-134-Ն օրենքի (այսուհետ՝ Օրենք) 4-րդ հոդվածը լրացնել հետևյալ բովանդակությամբ 2</w:t>
      </w:r>
      <w:r>
        <w:rPr>
          <w:vertAlign w:val="superscript"/>
        </w:rPr>
        <w:t xml:space="preserve">1</w:t>
      </w:r>
      <w:r>
        <w:rPr/>
        <w:t xml:space="preserve">-ին մասով․</w:t>
      </w:r>
    </w:p>
    <w:p>
      <w:pPr/>
      <w:r>
        <w:rPr/>
        <w:t xml:space="preserve">«Առևտրի օբյեկտներում կաթնամթերք ապրանքախմբի (ԵԱՏՄ ԱՏԳ ԱԱ 04) տարանջատված մեկուսամասերում բուսական յուղ պարունակող կաթնային արտադրանքը պետք է ապահովված լինի առանձնացված դարակով (հատվածով) և «Կաթնայուղի փոխարինիչով կաթ պարունակող արտադրանք» հատուկ տեսակի նշումով՝  ընթեռնելի և տեղադրված տեսանելի վայրում:»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5-րդ հոդվածը լրացնել հետևյալ բովանդակությամբ 3</w:t>
      </w:r>
      <w:r>
        <w:rPr>
          <w:vertAlign w:val="superscript"/>
        </w:rPr>
        <w:t xml:space="preserve">1</w:t>
      </w:r>
      <w:r>
        <w:rPr/>
        <w:t xml:space="preserve">-ին մասով.</w:t>
      </w:r>
    </w:p>
    <w:p>
      <w:pPr/>
      <w:r>
        <w:rPr/>
        <w:t xml:space="preserve">«3</w:t>
      </w:r>
      <w:r>
        <w:rPr>
          <w:vertAlign w:val="superscript"/>
        </w:rPr>
        <w:t xml:space="preserve">1</w:t>
      </w:r>
      <w:r>
        <w:rPr/>
        <w:t xml:space="preserve">. Առևտրի իրականացման վայրերում  կաթնամթերք ապրանքախմբի (ԵԱՏՄ ԱՏԳ ԱԱ 04) տարանջատված մեկուսամասերում բուսական յուղ պարունակող կաթնային արտադրանքը պետք է ապահովված լինի առանձնացված դարակով (հատվածով) և «Կաթնայուղի փոխարինիչով կաթ պարունակող արտադրանք» հատուկ տեսակի նշումով՝ ընթեռնելի և տեղադրված տեսանելի վայրում:»։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 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«ՎԱՐՉԱԿԱՆ ԻՐԱՎԱԽԱԽՏՈՒՄՆԵՐԻ ՎԵՐԱԲԵՐՅԱԼ»</w:t>
      </w: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ՕՐԵՆՍԳՐՔՈՒՄ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«Վարչական իրավախախտումների վերաբերյալ» Հայաստանի Հանրապետության 1985 թվականի դեկտեմբերի 6-ի օրենսգրքի (այսուհետ՝ Օրենսգիրք) 158-րդ հոդվածը լրացնել նոր պարբերություններով հետևյալ բովանդակությամբ.</w:t>
      </w:r>
    </w:p>
    <w:p>
      <w:pPr/>
      <w:r>
        <w:rPr/>
        <w:t xml:space="preserve">«Առևտրի օբյեկտներում և առևտրի իրականացման վայրերում  կաթնամթերք (ԵԱՏՄ ԱՏԳ ԱԱ 04)  ապրանքախմբի տարանջատված մեկուսամասերում բուսական յուղ պարունակող կաթնային արտադրանքը առանձնացված դարակով (հատվածով) և հատուկ տեսակի նշումով  չապահովելը՝</w:t>
      </w:r>
    </w:p>
    <w:p>
      <w:pPr/>
      <w:r>
        <w:rPr/>
        <w:t xml:space="preserve">առաջացնում է նախազգուշացում կամ տուգանքի նշանակում պաշտոնատար անձի նկատմամբ՝ սահմանված նվազագույն աշխատավարձի քսանապատիկից մինչև երեսնապատիկի չափով:»։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238</w:t>
      </w:r>
      <w:r>
        <w:rPr>
          <w:vertAlign w:val="superscript"/>
        </w:rPr>
        <w:t xml:space="preserve">2</w:t>
      </w:r>
      <w:r>
        <w:rPr/>
        <w:t xml:space="preserve"> հոդվածում «երեսունհինգերորդ» բառից հետո լրացնել «երեսունիններորդ» բառը։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2026-04-03T20:35:32+04:00</dcterms:created>
  <dcterms:modified xsi:type="dcterms:W3CDTF">2026-04-03T20:35:32+04:00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