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դեկտեմբերի 13-ի N 1467-Ն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2019 թվականի        N       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</w:t>
      </w:r>
    </w:p>
    <w:p>
      <w:pPr>
        <w:jc w:val="center"/>
      </w:pPr>
      <w:r>
        <w:rPr>
          <w:b w:val="1"/>
          <w:bCs w:val="1"/>
        </w:rPr>
        <w:t xml:space="preserve">ԴԵԿՏԵՄԲԵՐԻ </w:t>
      </w:r>
      <w:r>
        <w:rPr>
          <w:b w:val="1"/>
          <w:bCs w:val="1"/>
        </w:rPr>
        <w:t xml:space="preserve">13-Ի N 1467</w:t>
      </w:r>
      <w:r>
        <w:rPr>
          <w:b w:val="1"/>
          <w:bCs w:val="1"/>
        </w:rPr>
        <w:t xml:space="preserve">-Ն</w:t>
      </w:r>
      <w:r>
        <w:rPr>
          <w:b w:val="1"/>
          <w:bCs w:val="1"/>
        </w:rPr>
        <w:t xml:space="preserve"> ՈՐՈՇՄԱՆ ՄԵՋ </w:t>
      </w:r>
    </w:p>
    <w:p>
      <w:pPr>
        <w:jc w:val="center"/>
      </w:pP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դեկտեմբերի 13-ի «Հարկման բազայի որոշման նպատակով համախառն եկամտից նվազեցվող գույքի բնական կորուստների չափերը սահմանելու մասին» N 1467-Ն որոշման՝</w:t>
      </w:r>
    </w:p>
    <w:p>
      <w:pPr/>
      <w:r>
        <w:rPr/>
        <w:t xml:space="preserve">1) 1-ին կետի 3-րդ ենթակետի «և կոնյակների» բառերը փոխարինել «, կոնյակների, խաղողի, մեղրի, պտուղների և հատապտուղների թորվածքների և օղիների» բառերով,</w:t>
      </w:r>
    </w:p>
    <w:p>
      <w:pPr/>
      <w:r>
        <w:rPr/>
        <w:t xml:space="preserve">2) որոշման N 3 հավելվածը շարադրել նոր խմբագրությամբ՝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հունվարի 1-ից հետո ծագող (ծագած) հարաբերությունների վրա:</w:t>
      </w:r>
    </w:p>
    <w:tbl>
      <w:tblGrid>
        <w:gridCol w:w="10470" w:type="dxa"/>
      </w:tblGrid>
      <w:tblPr>
        <w:tblW w:w="5000" w:type="pct"/>
        <w:tblLayout w:type="autofit"/>
      </w:tblPr>
      <w:tr>
        <w:trPr/>
        <w:tc>
          <w:tcPr>
            <w:tcW w:w="10470" w:type="dxa"/>
            <w:noWrap/>
          </w:tcPr>
          <w:p>
            <w:pPr/>
            <w:r>
              <w:rPr>
                <w:b w:val="1"/>
                <w:bCs w:val="1"/>
              </w:rPr>
              <w:t xml:space="preserve">Հավելված </w:t>
            </w:r>
            <w:br/>
            <w:r>
              <w:rPr>
                <w:b w:val="1"/>
                <w:bCs w:val="1"/>
              </w:rPr>
              <w:t xml:space="preserve"> ՀՀ կառավարության 2019  թվականի</w:t>
            </w:r>
            <w:br/>
            <w:r>
              <w:rPr>
                <w:b w:val="1"/>
                <w:bCs w:val="1"/>
              </w:rPr>
              <w:t xml:space="preserve"> N    որոշման</w:t>
            </w:r>
          </w:p>
        </w:tc>
      </w:tr>
      <w:tr>
        <w:trPr/>
        <w:tc>
          <w:tcPr>
            <w:tcW w:w="104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«Հավելված N 3</w:t>
            </w:r>
            <w:br/>
            <w:r>
              <w:rPr>
                <w:b w:val="1"/>
                <w:bCs w:val="1"/>
              </w:rPr>
              <w:t xml:space="preserve"> ՀՀ կառավարության 2018 թվականի</w:t>
            </w:r>
            <w:br/>
            <w:r>
              <w:rPr>
                <w:b w:val="1"/>
                <w:bCs w:val="1"/>
              </w:rPr>
              <w:t xml:space="preserve"> դեկտեմբերի 13-ի N 1467-Ն որոշման</w:t>
            </w:r>
          </w:p>
        </w:tc>
      </w:tr>
    </w:tbl>
    <w:p>
      <w:pPr/>
      <w:r>
        <w:rPr>
          <w:b w:val="1"/>
          <w:bCs w:val="1"/>
        </w:rPr>
        <w:t xml:space="preserve">Չ Ա Փ Ե 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ՀԱՐԿՄԱՆ ԲԱԶԱՅԻ ՈՐՈՇՄԱՆ ՆՊԱՏԱԿՈՎ ՀԱՄԱԽԱՌՆ ԵԿԱՄՏԻՑ ՆՎԱԶԵՑՎՈՂ ԿՈՆՅԱԿԻ ՍՊԻՐՏՆԵՐԻ, ԿՈՆՅԱԿՆԵՐԻ, ԽԱՂՈՂԻ, ՄԵՂՐԻ, ՊՏՈՒՂՆԵՐԻ ՈՒ ՀԱՏԱՊՏՈՒՂՆԵՐԻ ԹՈՐՎԱԾՔՆԵՐԻ ԵՎ ՕՂԻՆԵՐԻ ԳԾՈՎ ԱՌԱՋԱՑՈՂ ԲՆԱԿԱՆ ԿՈՐՈՒՍՏՆԵՐԻ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հավելվածով սահմանվում են հարկման բազայի որոշման նպատակով համախառն եկամտից նվազեցվող կոնյակի սպիրտների, կոնյակների, խաղողի, մեղրի, պտուղների և հատապտուղների թորվածքների և օղիների գծով առաջացող բնական կորուստների չափերը, որոնք հետևանք են դրանցում ընթացող ֆիզիկաքիմիական պրոցեսների և օդերևութաբանական գործոնների ազդեցության, տրանսպորտային միջոցների օգտագործման, ինչպես նաև պահպանման ժամանակ դրանց որակական ու քանակական պարամետրերի փոփոխության (պակասուրդի)։</w:t>
      </w:r>
    </w:p>
    <w:p>
      <w:pPr>
        <w:numPr>
          <w:ilvl w:val="0"/>
          <w:numId w:val="5"/>
        </w:numPr>
      </w:pPr>
      <w:r>
        <w:rPr/>
        <w:t xml:space="preserve">Սույն հավելվածի կիրառության իմաստով բնական կորուստներին չեն դասվում կոնյակի սպիրտների, կոնյակների, խաղողի, մեղրի, պտուղների և հատապտուղների թորվածքների և օղիների պահպանման, հասունացման, հարստացման և տեղափոխման ընթացքում ստանդարտների, տեխնիկական պայմանների, տեխնիկական շահագործման և պահպանման կանոնների, ինչպես նաև տեխնոլոգիական պահանջների խախտման հետևանքով առաջացած կորուստները։</w:t>
      </w:r>
    </w:p>
    <w:p>
      <w:pPr>
        <w:numPr>
          <w:ilvl w:val="0"/>
          <w:numId w:val="5"/>
        </w:numPr>
      </w:pPr>
      <w:r>
        <w:rPr/>
        <w:t xml:space="preserve">Կոնյակի սպիրտների, կոնյակների, խաղողի, մեղրի, պտուղների և հատապտուղների թորվածքների և օղիների գծով առաջացող բնական կորուստներն արձանագրվում են և ենթակա են դուրսգրման սահմանված կարգով իրականացված գույքագրումների արդյունքների փաստացի տարբերությունների չափով, բայց ոչ ավելի, քան թույլատրելի սահմանային չափերը։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ԿՈՆՅԱԿԻ</w:t>
      </w:r>
      <w:r>
        <w:rPr>
          <w:b w:val="1"/>
          <w:bCs w:val="1"/>
        </w:rPr>
        <w:t xml:space="preserve">ՍՊԻՐՏՆԵՐԻ, ՍՊԻՐՏԱՎՈՐՎԱԾ ՋՐԵՐԻ, ԿՈՆՅԱԿՆԵՐԻ, ԽԱՂՈՂԻ, ՄԵՂՐԻ, ՊՏՈՒՂՆԵՐԻ ՈՒ ՀԱՏԱՊՏՈՒՂՆԵՐԻ ԹՈՐՎԱԾՔՆԵՐԻ ԵՎ ՕՂԻՆԵՐԻ </w:t>
      </w:r>
      <w:r>
        <w:rPr>
          <w:b w:val="1"/>
          <w:bCs w:val="1"/>
        </w:rPr>
        <w:t xml:space="preserve">ՊԱՀՊԱՆՄԱՆ ԵՎ ՀԱՍՈՒՆԱՑՄԱՆ ԸՆԹԱՑՔՈՒՄ ԱՌԱՋԱՑՈՂ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Կոնյակի սպիրտների, սպիրտավորված ջրերի, կոնյակների, խաղողի, մեղրի, պտուղների և հատապտուղների թորվածքների և օղիների բնական կորուստների չափերը պահպանման և հասունացման ընթացքում հաշվարկվում են դրանց մեջ պարունակվող ջրազուրկ սպիրտի միջին ամսական քանակից (ծավալից)։ Ամսվա նորմատիվ կորուստները որոշվում են տարեկան չափերը բաժանելով 12-ի։ Պահպանման և հասունացման պրոցեսում գտնվող կոնյակի սպիրտների, սպիրտավորված ջրերի, կոնյակների, խաղողի, մեղրի, պտուղների և հատապտուղների թորվածքների և օղիների միջին ամսական քանակը որոշվում է մեկ ամսվա օրական մնացորդների գումարը բաժանելով ամսվա օրերի քանակին։</w:t>
      </w:r>
    </w:p>
    <w:p>
      <w:pPr>
        <w:numPr>
          <w:ilvl w:val="0"/>
          <w:numId w:val="7"/>
        </w:numPr>
      </w:pPr>
      <w:r>
        <w:rPr/>
        <w:t xml:space="preserve">Կոնյակի սպիրտների և խաղողի, մեղրի, պտուղների և հատապտուղների թորվածքների առաջին և երկրորդ տարվա պահպանման և հասունացման ընթացքում ընդունված բնական կորուստների չափերը բոլոր տեսակի տարաներում նվազում են երրորդ տարվա հասունացման համար 5 տոկոսի, իսկ չորրորդ տարվա հասունացման համար 10 տոկոսի չափով։ Հետագա տարիների հասունացման բնական կորուստները պահպանվում են չորրորդ տարվա բնական կորուստների չափով:</w:t>
      </w:r>
    </w:p>
    <w:p>
      <w:pPr/>
      <w:r>
        <w:rPr/>
        <w:t xml:space="preserve">Օրինակ՝ մինչև 70 դալ տարողությամբ կաղնե տակառում կոնյակի սպիրտի պահպանման և հասունացման ընթացքում բնական կորուստը կազմում է՝</w:t>
      </w:r>
    </w:p>
    <w:p>
      <w:pPr/>
      <w:r>
        <w:rPr/>
        <w:t xml:space="preserve">1) երրորդ տարվա համար՝ 4,2- (4,2x 5)։ 100= 3,99 տոկոս.</w:t>
      </w:r>
    </w:p>
    <w:p>
      <w:pPr/>
      <w:r>
        <w:rPr/>
        <w:t xml:space="preserve">2) չորրորդ տարվա համար՝ 3.99-(3.99x10)։ 100= 3,59 տոկոս: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ԿԱՂՆԵ ՏԱԿԱՌՆԵՐՈՒՄ ԿՈՆՅԱԿԻ ՍՊԻՐՏՆԵՐԻ, ՍՊԻՐՏԱՎՈՐՎԱԾ ՋՐԵՐԻ, ԽԱՂՈՂԻ, ՄԵՂՐԻ, ՊՏՈՒՂՆԵՐԻ ՈՒ ՀԱՏԱՊՏՈՒՂՆԵՐԻ ԹՈՐՎԱԾՔՆԵՐԻ ԱՌԱՋԻՆ ԵՎ ԵՐԿՐՈՐԴ ՏԱՐՎԱ ՊԱՀՊԱՆՄԱՆ ԵՎ ՀԱՍՈՒՆԱՑՄԱՆ ԸՆԹԱՑՔՈՒՄ ԱՌԱՋԱՑՈՂ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Կաղնե տակառներում կոնյակի սպիրտների, սպիրտավորված ջրերի, խաղողի, մեղրի, պտուղների և հատապտուղների թորվածքների առաջին և երկրորդ տարվա պահպանման և հասունացման ընթացքում առաջացող բնական կորուստների չափերն են (տոկոսներով՝ կոնյակի սպիրտներում, սպիրտավորված ջրերում, խաղողի, մեղրի, պտուղների և հատապտուղների թորվածքներում պարունակվող ջրազուրկ սպիրտի ընդհանուր քանակի նկատմամբ)`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Տակառների</w:t>
            </w:r>
            <w:br/>
            <w:r>
              <w:rPr/>
              <w:t xml:space="preserve"> տարողությունը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70 դալ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70-150</w:t>
            </w:r>
            <w:br/>
            <w:r>
              <w:rPr/>
              <w:t xml:space="preserve"> դալ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150 դալ և</w:t>
            </w:r>
            <w:br/>
            <w:r>
              <w:rPr/>
              <w:t xml:space="preserve"> ավելի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120 դալ</w:t>
            </w:r>
            <w:br/>
            <w:r>
              <w:rPr/>
              <w:t xml:space="preserve"> բացօթյա պայմաններում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Կորուստների</w:t>
            </w:r>
            <w:br/>
            <w:r>
              <w:rPr/>
              <w:t xml:space="preserve"> չափերը (տոկոս)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4,2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2,8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7,0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ՊԱՀՊԱՆՄԱՆ ԵՎ ՀԱՍՈՒՆԱՑՄԱՆ ԸՆԹԱՑՔՈՒՄ ԿԱՂՆԵ ՏԱԿԱՌՆԵՐՈՒՄ ԿՈՆՅԱԿԻ ՍՊԻՐՏՆԵՐԻ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ՍՊԻՐՏԱՎՈՐՎԱԾ ՋՐԵՐԻ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ԽԱՂՈՂԻ</w:t>
      </w:r>
      <w:r>
        <w:rPr>
          <w:b w:val="1"/>
          <w:bCs w:val="1"/>
        </w:rPr>
        <w:t xml:space="preserve">, ՄԵՂՐԻ, ՊՏՈՒՂՆԵՐԻ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ՀԱՏԱՊՏՈՒՂՆԵՐԻ</w:t>
      </w:r>
      <w:r>
        <w:rPr>
          <w:b w:val="1"/>
          <w:bCs w:val="1"/>
        </w:rPr>
        <w:t xml:space="preserve"> ԹՈՐՎԱԾՔՆԵՐԻ</w:t>
      </w:r>
      <w:r>
        <w:rPr/>
        <w:t xml:space="preserve"> </w:t>
      </w:r>
      <w:r>
        <w:rPr>
          <w:b w:val="1"/>
          <w:bCs w:val="1"/>
        </w:rPr>
        <w:t xml:space="preserve">ՆԵՐԾԾՄԱՆ ԸՆԹԱՑՔՈՒՄ ԱՌԱՋԱՑՈՂ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Պահպանման և հասունացման ընթացքում կաղնե տակառներում կոնյակի սպիրտների, սպիրտավորված ջրերի, խաղողի, մեղրի, պտուղների և հատապտուղների թորվածքների ներծծման ընթացքում առաջացող բնական կորուստների չափերն են (%-ներով՝ կոնյակի սպիրտներում, սպիրտավորված ջրերում, խաղողի, մեղրի, պտուղների և հատապտուղների թորվածքներում պարունակվող ջրազուրկ սպիրտի ընդհանուր քանակի նկատմամբ)`</w:t>
      </w:r>
    </w:p>
    <w:p>
      <w:pPr/>
      <w:r>
        <w:rPr/>
        <w:t xml:space="preserve"> </w:t>
      </w:r>
    </w:p>
    <w:tbl>
      <w:tblGrid>
        <w:gridCol w:w="9165" w:type="dxa"/>
        <w:gridCol w:w="9735" w:type="dxa"/>
      </w:tblGrid>
      <w:tblPr>
        <w:tblW w:w="9735" w:type="dxa"/>
        <w:tblLayout w:type="autofit"/>
      </w:tblPr>
      <w:tr>
        <w:trPr/>
        <w:tc>
          <w:tcPr>
            <w:tcW w:w="9165" w:type="dxa"/>
            <w:noWrap/>
          </w:tcPr>
          <w:p>
            <w:pPr/>
            <w:r>
              <w:rPr/>
              <w:t xml:space="preserve">1) տակառներում, որոնք չեն օգտագործվել կոնյակի սպիրտի կամ կոնյակի կամ խաղողի, մեղրի, պտուղների և հատապտուղների թորվածքների կամ օղիների համար՝                       </w:t>
            </w:r>
          </w:p>
        </w:tc>
        <w:tc>
          <w:tcPr>
            <w:tcW w:w="9735" w:type="dxa"/>
            <w:noWrap/>
          </w:tcPr>
          <w:p>
            <w:pPr/>
            <w:r>
              <w:rPr/>
              <w:t xml:space="preserve">1.2%,</w:t>
            </w:r>
          </w:p>
        </w:tc>
      </w:tr>
      <w:tr>
        <w:trPr/>
        <w:tc>
          <w:tcPr>
            <w:tcW w:w="9165" w:type="dxa"/>
            <w:noWrap/>
          </w:tcPr>
          <w:p>
            <w:pPr/>
            <w:r>
              <w:rPr/>
              <w:t xml:space="preserve">2) տակառներում, որոնք օգտագործվել են կոնյակի սպիրտի կամ կոնյակի կամ խաղողի, մեղրի, պտուղների և հատապտուղների թորվածքների կամ օղիների համար՝ </w:t>
            </w:r>
          </w:p>
        </w:tc>
        <w:tc>
          <w:tcPr>
            <w:tcW w:w="9735" w:type="dxa"/>
            <w:noWrap/>
          </w:tcPr>
          <w:p>
            <w:pPr/>
            <w:r>
              <w:rPr/>
              <w:t xml:space="preserve">0.5%: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Սույն հավելվածի 7-րդ կետով սահմանված չափերը միանգամյա են, կիրառվում են տակառներում կոնյակի սպիրտի, սպիրտավորված ջրերի, խաղողի, մեղրի, պտուղների և հատապտուղների թորվածքների լցման ժամանակ և ներծծման արդյունք են:</w:t>
      </w:r>
    </w:p>
    <w:p>
      <w:pPr>
        <w:numPr>
          <w:ilvl w:val="0"/>
          <w:numId w:val="11"/>
        </w:numPr>
      </w:pPr>
      <w:r>
        <w:rPr/>
        <w:t xml:space="preserve">Սույն հավելվածի իմաստով նոր, չօգտագործված տարողությունների թվին են պատկանում այն տակառները, որոնց տակառատախտակից կորզվել է սպիրտը, և որոնք 4 ամսվանից ավելի եղել են դատարկ։ Կոնյակի սպիրտի կամ կոնյակի կամ խաղողի, մեղրի, պտուղների և հատապտուղների թորվածքների կամ օղիների համար օգտագործված են համարվում այն տարողությունները, որոնք դատարկվել են կոնյակի սպիրտից կամ կոնյակից կամ խաղողի, մեղրի, պտուղների և հատապտուղների թորվածքներից կամ օղիներից ոչ ավելի, քան 4 ամսվա ընթացքում։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ՄԵՏԱՂՅԱ ՊԱՀԱՄԱՆՆԵՐՈՒՄ ԿՈՆՅԱԿԻ ՍՊԻՐՏՆԵՐԻ, ՍՊԻՐՏԱՎՈՐՎԱԾ ՋՐԵՐԻ, ԿՈԼԵՐԻ, </w:t>
      </w:r>
      <w:r>
        <w:rPr>
          <w:b w:val="1"/>
          <w:bCs w:val="1"/>
        </w:rPr>
        <w:t xml:space="preserve">ԽԱՂՈՂԻ</w:t>
      </w:r>
      <w:r>
        <w:rPr>
          <w:b w:val="1"/>
          <w:bCs w:val="1"/>
        </w:rPr>
        <w:t xml:space="preserve">, ՄԵՂՐԻ, ՊՏՈՒՂՆԵՐԻ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ՀԱՏԱՊՏՈՒՂՆԵՐԻ</w:t>
      </w:r>
      <w:r>
        <w:rPr>
          <w:b w:val="1"/>
          <w:bCs w:val="1"/>
        </w:rPr>
        <w:t xml:space="preserve"> ԹՈՐՎԱԾՔՆԵՐԻ ՊԱՀՊԱՆՄԱՆ, ՀԱՍՈՒՆԱՑՄԱՆ ԵՎ ՀԱՐՍՏԱՑՄԱՆ ԸՆԹԱՑՔՈՒՄ ԱՌԱՋԱՑՈՂ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Մետաղյա պահամաններում կոնյակի սպիրտների, սպիրտավորված ջրերի, կոլերի, խաղողի, մեղրի, պտուղների և հատապտուղների թորվածքների առաջին և երկրորդ տարվա հասունացման ընթացքում առաջացող բնական կորուստների չափը (հաշված այն պահից, երբ կոնյակի սպիրտը, խաղողի, մեղրի, պտուղների և հատապտուղների թորվածքները թորելուց հետո լցվել են տարաների մեջ, տոկոսներով կոնյակի սպիրտներում, սպիրտավորված ջրերում, կոլերում, խաղողի, մեղրի, պտուղների և հատապտուղների թորվածքներում պարունակող ջրազուրկ սպիրտի նկատմամբ)՝ 0,65% է։</w:t>
      </w:r>
    </w:p>
    <w:p>
      <w:pPr>
        <w:numPr>
          <w:ilvl w:val="0"/>
          <w:numId w:val="13"/>
        </w:numPr>
      </w:pPr>
      <w:r>
        <w:rPr/>
        <w:t xml:space="preserve">Թթվածնով կոնյակի սպիրտի, խաղողի, մեղրի, պտուղների և հատապտուղների թորվածքների հարստացման ժամանակ առաջացող բնական կորուստների չափերը կազմում են տարողությունների մեջ գտնվող ջրազուրկ սպիրտի քանակի 0,1 տոկոսից ոչ ավելի։</w:t>
      </w:r>
    </w:p>
    <w:p>
      <w:pPr>
        <w:numPr>
          <w:ilvl w:val="0"/>
          <w:numId w:val="13"/>
        </w:numPr>
      </w:pPr>
      <w:r>
        <w:rPr/>
        <w:t xml:space="preserve">Արծնապատ մետաղյա պահամաններում կոնյակի սպիրտների, խաղողի, մեղրի, պտուղների և հատապտուղների թորվածքների կաղնե տակառատախտակներում ներծծման բնական կորուստների չափերը կազմում են՝</w:t>
      </w:r>
    </w:p>
    <w:p>
      <w:pPr/>
      <w:r>
        <w:rPr/>
        <w:t xml:space="preserve">1) առաջին լցման ընթացքում կոնյակի սպիրտների, խաղողի, մեղրի, պտուղների և հատապտուղների թորվածքների բնական կորուստների չափերը հաշվարկվում են հետևյալ բանաձևով՝</w:t>
      </w:r>
    </w:p>
    <w:p>
      <w:pPr/>
      <w:r>
        <w:rPr/>
        <w:t xml:space="preserve"> </w:t>
      </w:r>
    </w:p>
    <w:p>
      <w:pPr/>
      <w:r>
        <w:rPr/>
        <w:t xml:space="preserve">  Ն = Քx0.55%, որտեղ`</w:t>
      </w:r>
    </w:p>
    <w:p>
      <w:pPr/>
      <w:r>
        <w:rPr/>
        <w:t xml:space="preserve"> </w:t>
      </w:r>
    </w:p>
    <w:p>
      <w:pPr/>
      <w:r>
        <w:rPr/>
        <w:t xml:space="preserve">Ն-ն սպիրտի կամ թորվածքի կորուստն է (ջրազուրկ սպիրտ, լիտր),</w:t>
      </w:r>
    </w:p>
    <w:p>
      <w:pPr/>
      <w:r>
        <w:rPr/>
        <w:t xml:space="preserve">Ք-ն բացարձակ չոր տակառատախտակների քաշն է (կգ),</w:t>
      </w:r>
    </w:p>
    <w:p>
      <w:pPr/>
      <w:r>
        <w:rPr/>
        <w:t xml:space="preserve">0.55 - 1 կգ բացարձակ չոր տակառատախտակներում ներծծվող սպիրտի կամ թորվածքի քանակն է (ջ. ս. լ).</w:t>
      </w:r>
    </w:p>
    <w:p>
      <w:pPr/>
      <w:r>
        <w:rPr/>
        <w:t xml:space="preserve">2) երկրորդ և դրան հաջորդող լցման ընթացքում կոնյակի սպիրտների, խաղողի, մեղրի, պտուղների և հատապտուղների թորվածքների բնական կորուստների չափերը կազմում են տարողություններում առկա ջրազուրկ սպիրտի քանակի 0,4 տոկոսը:</w:t>
      </w:r>
    </w:p>
    <w:p>
      <w:pPr>
        <w:numPr>
          <w:ilvl w:val="0"/>
          <w:numId w:val="14"/>
        </w:numPr>
      </w:pPr>
      <w:r>
        <w:rPr/>
        <w:t xml:space="preserve">Սույն հավելվածի իմաստով տակառատախտակների բացարձակ չոր քաշը որոշվում է 105</w:t>
      </w:r>
      <w:r>
        <w:rPr>
          <w:vertAlign w:val="superscript"/>
        </w:rPr>
        <w:t xml:space="preserve">0</w:t>
      </w:r>
      <w:r>
        <w:rPr/>
        <w:t xml:space="preserve">C ջերմաստիճանի պայմաններում` տակառատախտակների 3-ից ոչ պակաս նմուշի մոտ 100 գրամ զանգվածը հաստատուն քաշի հասցնելով։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ԿՈՆՅԱԿՆԵՐԻ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ԽԱՂՈՂԻ</w:t>
      </w:r>
      <w:r>
        <w:rPr>
          <w:b w:val="1"/>
          <w:bCs w:val="1"/>
        </w:rPr>
        <w:t xml:space="preserve">, ՄԵՂՐԻ, ՊՏՈՒՂՆԵՐԻ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ՀԱՏԱՊՏՈՒՂՆԵՐԻ</w:t>
      </w:r>
      <w:r>
        <w:rPr/>
        <w:t xml:space="preserve"> </w:t>
      </w:r>
      <w:r>
        <w:rPr>
          <w:b w:val="1"/>
          <w:bCs w:val="1"/>
        </w:rPr>
        <w:t xml:space="preserve">ՕՂԻՆԵՐԻ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ՀԱՍՈՒՆԱՑՄԱՆ</w:t>
      </w:r>
      <w:r>
        <w:rPr/>
        <w:t xml:space="preserve"> </w:t>
      </w:r>
      <w:r>
        <w:rPr>
          <w:b w:val="1"/>
          <w:bCs w:val="1"/>
        </w:rPr>
        <w:t xml:space="preserve">ԸՆԹԱՑՔՈՒՄ</w:t>
      </w:r>
      <w:r>
        <w:rPr/>
        <w:t xml:space="preserve"> </w:t>
      </w:r>
      <w:r>
        <w:rPr>
          <w:b w:val="1"/>
          <w:bCs w:val="1"/>
        </w:rPr>
        <w:t xml:space="preserve">ԱՌԱՋԱՑՈՂ</w:t>
      </w:r>
      <w:r>
        <w:rPr/>
        <w:t xml:space="preserve"> </w:t>
      </w:r>
      <w:r>
        <w:rPr>
          <w:b w:val="1"/>
          <w:bCs w:val="1"/>
        </w:rPr>
        <w:t xml:space="preserve">ԲՆԱԿԱՆ</w:t>
      </w:r>
      <w:r>
        <w:rPr/>
        <w:t xml:space="preserve"> </w:t>
      </w:r>
      <w:r>
        <w:rPr>
          <w:b w:val="1"/>
          <w:bCs w:val="1"/>
        </w:rPr>
        <w:t xml:space="preserve">ԿՈՐՈՒՍՏՆԵՐԻ</w:t>
      </w:r>
      <w:r>
        <w:rPr/>
        <w:t xml:space="preserve"> </w:t>
      </w:r>
      <w:r>
        <w:rPr>
          <w:b w:val="1"/>
          <w:bCs w:val="1"/>
        </w:rPr>
        <w:t xml:space="preserve">ՉԱՓԵՐԸ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Կոնյակների և խաղողի, մեղրի, պտուղների և հատապտուղների օղիների պահպանման և հասունացման ընթացքում առաջացող բնական կորուստների չափերն են (տոկոսներով՝ մեկ տարվա համար, հաշվարկված կոնյակում կամ խաղողի, մեղրի, պտուղների և հատապտուղների օղիներում պարունակվող ջրազուրկ սպիրտի նկատմամբ)`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Տարաների տեսակները և տարողությունները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Կաղնե տակառներում՝</w:t>
            </w:r>
            <w:br/>
            <w:r>
              <w:rPr/>
              <w:t xml:space="preserve"> (մինչև 150 դալ)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Կաղնե տակառներում՝</w:t>
            </w:r>
            <w:br/>
            <w:r>
              <w:rPr/>
              <w:t xml:space="preserve"> (150 դալից ավելի)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Արծնապատ մետաղյա</w:t>
            </w:r>
            <w:br/>
            <w:r>
              <w:rPr/>
              <w:t xml:space="preserve"> պահամաններում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Կորուստների չափերը</w:t>
            </w:r>
            <w:br/>
            <w:r>
              <w:rPr/>
              <w:t xml:space="preserve"> (տոկոս)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2,0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0,5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Կոնյակների և խաղողի, մեղրի, պտուղների և հատապտուղների օղիների ներծծումը փայտանյութում ետկուպաժային պահպանման և հասունացման ընթացքում կազմում են (%-ներով՝ կոնյակում կամ խաղողի, մեղրի, պտուղների և հատապտուղների օղիներում պարունակվող ջրազուրկ սպիրտի նկատմամբ)`</w:t>
      </w:r>
    </w:p>
    <w:p>
      <w:pPr/>
      <w:r>
        <w:rPr/>
        <w:t xml:space="preserve"> </w:t>
      </w:r>
    </w:p>
    <w:tbl>
      <w:tblGrid>
        <w:gridCol w:w="9090" w:type="dxa"/>
        <w:gridCol w:w="630" w:type="dxa"/>
      </w:tblGrid>
      <w:tblPr>
        <w:tblW w:w="9750" w:type="dxa"/>
        <w:tblLayout w:type="autofit"/>
      </w:tblPr>
      <w:tr>
        <w:trPr/>
        <w:tc>
          <w:tcPr>
            <w:tcW w:w="9090" w:type="dxa"/>
            <w:noWrap/>
          </w:tcPr>
          <w:p>
            <w:pPr/>
            <w:r>
              <w:rPr/>
              <w:t xml:space="preserve">1) տակառներում (бочка)՝ նախկինում կոնյակով կամ խաղողի, մեղրի, պտուղների և հատապտուղների օղիներով լցված՝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0,2%.</w:t>
            </w:r>
          </w:p>
        </w:tc>
      </w:tr>
      <w:tr>
        <w:trPr/>
        <w:tc>
          <w:tcPr>
            <w:tcW w:w="9090" w:type="dxa"/>
            <w:noWrap/>
          </w:tcPr>
          <w:p>
            <w:pPr/>
            <w:r>
              <w:rPr/>
              <w:t xml:space="preserve">2) տակառներում (бут)՝ նախկինում կոնյակով կամ խաղողի, մեղրի, պտուղների և հատապտուղների օղիների լցված՝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0,15%: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ԿՈՆՅԱԿԻ ՍՊԻՐՏՆԵՐԻ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ԿՈՆՅԱԿՆԵՐԻ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ԽԱՂՈՂԻ</w:t>
      </w:r>
      <w:r>
        <w:rPr>
          <w:b w:val="1"/>
          <w:bCs w:val="1"/>
        </w:rPr>
        <w:t xml:space="preserve">, ՄԵՂՐԻ, ՊՏՈՒՂՆԵՐԻ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ՀԱՏԱՊՏՈՒՂՆԵՐԻ</w:t>
      </w:r>
      <w:r>
        <w:rPr>
          <w:b w:val="1"/>
          <w:bCs w:val="1"/>
        </w:rPr>
        <w:t xml:space="preserve"> ԹՈՐՎԱԾՔՆԵՐԻ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ՕՂԻՆԵՐԻ</w:t>
      </w:r>
      <w:r>
        <w:rPr>
          <w:b w:val="1"/>
          <w:bCs w:val="1"/>
        </w:rPr>
        <w:t xml:space="preserve"> ՏԵՂԱՓՈԽՄԱՆ ԺԱՄԱՆԱԿ ԱՌԱՋԱՑՈՂ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Կոնյակի սպիրտների, կոնյակների, խաղողի, մեղրի, պտուղների և հատապտուղների թորվածքների և օղիների տեղափոխման ժամանակ առաջացող բնական կորուստների չափերն են`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br/>
            <w:r>
              <w:rPr/>
              <w:t xml:space="preserve"> Հ/հ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Տրանսպորտային միջոցը և</w:t>
            </w:r>
            <w:br/>
            <w:r>
              <w:rPr/>
              <w:t xml:space="preserve"> տարայի տիպը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Բնական կորուստների առավելագույն չափերը տեղափոխման ընթացքում արտադրանքի ընդհանուր ծավալի նկատմամբ՝ տոկոսներով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յուրաքանչյուր</w:t>
            </w:r>
            <w:br/>
            <w:r>
              <w:rPr/>
              <w:t xml:space="preserve"> օրվա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անկախ ճանապարհին</w:t>
            </w:r>
            <w:br/>
            <w:r>
              <w:rPr/>
              <w:t xml:space="preserve"> գտնվելու ժամանակից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Երկաթուղային և ջրային տրանսպորտով կաղնե տակառներում (ներառյալ բեռնումը և բեռնաթափումը)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Երկաթուղային և ջրային տրանսպորտով մետաղյա տարաներում (ներառյալ բեռնումը և բեռնաթափումը)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0,007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Երկաթուղային ցիստեռններում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0,0055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Ավտոմոբիլային տրանսպորտով կաղնե տակառներում (ներառյալ բեռնումը և բեռնաթափումը)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0,10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Ավտոմոբիլային տրանսպորտով մետաղյա տարաներում (ներառյալ բեռնումը և բեռնաթափումը)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0,008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Ավտոմոբիլային ցիստեռններում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0,044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Արտադրանքը ճանապարհին ավելի, քան 8 օր մնալու դեպքում սույն կետի աղյուսակի 1-ին կետում նշված տրանսպորտային միջոցի և տարայի դեպքում բնական կորուստների առավելագույն չափերը հաշվվում են ոչ ավելի, քան 0,24 տոկոս։</w:t>
      </w:r>
    </w:p>
    <w:p>
      <w:pPr/>
      <w:r>
        <w:rPr/>
        <w:t xml:space="preserve">Արտադրանքը ճանապարհին ավելի, քան 10 օր մնալու դեպքում սույն կետի աղյուսակի 5-րդ կետում նշված տրանսպորտային միջոցի և տարայի դեպքում բնական կորուստների առավելագույն չափերը հաշվվում են ոչ ավելի, քան 0,08 տոկոս։»։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DB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C69F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CF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8F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5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FB5A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C8FEB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4B8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638C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F4FA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C1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C17D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FC065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4F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D05B8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49957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9625E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2026-04-02T08:59:55+04:00</dcterms:created>
  <dcterms:modified xsi:type="dcterms:W3CDTF">2026-04-02T08:59:55+04:00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