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«ԲԺՇԿԱՍՈՑԻԱԼԱԿԱՆ ՎԵՐԱՓՈՐՁԱՔՆՆՈՒԹՈՒՆՆԵՐԸ ՀԱՏՈՒԿ ԸՆԹԱՑԱԿԱՐԳՈՎ ԻՐԱԿԱՆԱՑՆԵԼՈՒ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        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 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</w:t>
      </w:r>
      <w:r>
        <w:rPr>
          <w:b w:val="1"/>
          <w:bCs w:val="1"/>
        </w:rPr>
        <w:t xml:space="preserve">  -------------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-----------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ԲԺՇԿԱՍՈՑԻԱԼԱԿԱՆ</w:t>
      </w:r>
      <w:r>
        <w:rPr/>
        <w:t xml:space="preserve"> </w:t>
      </w:r>
      <w:r>
        <w:rPr>
          <w:b w:val="1"/>
          <w:bCs w:val="1"/>
        </w:rPr>
        <w:t xml:space="preserve">ՎԵՐԱ</w:t>
      </w:r>
      <w:r>
        <w:rPr>
          <w:b w:val="1"/>
          <w:bCs w:val="1"/>
        </w:rPr>
        <w:t xml:space="preserve">ՓՈՐՁԱՔՆՆՈՒԹՈՒՆՆԵՐԸ</w:t>
      </w:r>
      <w:r>
        <w:rPr/>
        <w:t xml:space="preserve"> </w:t>
      </w:r>
      <w:r>
        <w:rPr>
          <w:b w:val="1"/>
          <w:bCs w:val="1"/>
        </w:rPr>
        <w:t xml:space="preserve">ՀԱՏՈՒԿ</w:t>
      </w:r>
      <w:r>
        <w:rPr/>
        <w:t xml:space="preserve"> </w:t>
      </w:r>
      <w:r>
        <w:rPr>
          <w:b w:val="1"/>
          <w:bCs w:val="1"/>
        </w:rPr>
        <w:t xml:space="preserve">ԸՆԹԱՑԱԿԱՐԳՈՎ</w:t>
      </w:r>
      <w:r>
        <w:rPr/>
        <w:t xml:space="preserve"> </w:t>
      </w:r>
      <w:r>
        <w:rPr>
          <w:b w:val="1"/>
          <w:bCs w:val="1"/>
        </w:rPr>
        <w:t xml:space="preserve">ԻՐԱԿԱՆԱՑՆԵԼՈՒ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«Հաշմանդամների սոցիալական պաշտպանության մասին» Հայաստանի Հանրապետության օրենքի </w:t>
      </w:r>
      <w:r>
        <w:rPr>
          <w:b w:val="1"/>
          <w:bCs w:val="1"/>
        </w:rPr>
        <w:t xml:space="preserve">5</w:t>
      </w:r>
      <w:r>
        <w:rPr>
          <w:b w:val="1"/>
          <w:bCs w:val="1"/>
          <w:vertAlign w:val="superscript"/>
        </w:rPr>
        <w:t xml:space="preserve">1 </w:t>
      </w:r>
      <w:r>
        <w:rPr/>
        <w:t xml:space="preserve">հոդվածի «դ» և «թ» կետերը, Հայաստանի Հանրապետության աշխատանքի և սոցիալական հարցերի նախարարության բժկասոցիալական փորձաքննության գրասենյակի (այսուհետ՝ Գրասենյակ) աշխատանքները կանոնակարգելու, դրանց արդյունավետությունը բարձրացնելու և լրացուցիչ ռիսկերից խուսափելու նպատակով, Հայաստանի Հանրապետության կառավարությունը որոշում է.</w:t>
      </w:r>
    </w:p>
    <w:p>
      <w:pPr/>
      <w:r>
        <w:rPr/>
        <w:t xml:space="preserve">Սահմանել, որ</w:t>
      </w:r>
    </w:p>
    <w:p>
      <w:pPr>
        <w:numPr>
          <w:ilvl w:val="0"/>
          <w:numId w:val="2"/>
        </w:numPr>
      </w:pPr>
      <w:r>
        <w:rPr/>
        <w:t xml:space="preserve">մինչև 2020 թվականի դեկտեմբերի 31-ը, Հայաստանի Հանրապետության կառավարության 2006 թվականի մարտի 2-ի N 276-Ն որոշմամբ (այսուհետ՝ Որոշում) սահմանված անձի դիմումի հիման վրա բժշկասոցիալական վերափորձաքննություններն իրականացվում է հատուկ ընթացակարգով՝ համաձայն սույն որոշման 2-րդ կետի, բացառությամբ հեռակա փորձաքննությունների, հաշմանդամության պատճառական կապը փոխելու, մահվան պատճառական կապը, մասնագիտական աշխատունակության կորստի աստիճանը որոշելու, վերականգնողական անհատական ծրագիր մշակելու (լրացնելու) և փոփոխություններ կատարելու, առողջական վիճակը վատթարանալու, «հաշմանդամ երեխա» կարգավիճակից հետո 18 տարին լրանալու, 17 տարեկանից հետո հաշմանդամությունը «մինչև 18 տարին լրանալը» ժամկետով և օրենքով տարիքային կենսաթոշակի իրավունք տվող տարիքը լրանալուց հետո անժամկետ սահմանելու դեպքերում իրականացվող բժշկասոցիալական վերափորձաքննությունների։</w:t>
      </w:r>
    </w:p>
    <w:p>
      <w:pPr>
        <w:numPr>
          <w:ilvl w:val="0"/>
          <w:numId w:val="2"/>
        </w:numPr>
      </w:pPr>
      <w:r>
        <w:rPr/>
        <w:t xml:space="preserve">սույն որոշման 1-ին կետում նշված ժամկետում վերափորձաքննության համար դիմող անձանց փորձաքննությունն իրականացվում է հետևյալ հատուկ ընթացակարգով`</w:t>
      </w:r>
    </w:p>
    <w:p>
      <w:pPr>
        <w:numPr>
          <w:ilvl w:val="0"/>
          <w:numId w:val="3"/>
        </w:numPr>
      </w:pPr>
      <w:r>
        <w:rPr/>
        <w:t xml:space="preserve">վերափորձաքննության համար դիմող անձը (ներկայացուցիչը) ներկայացնում է միայն Որոշման N 1 հավելվածի 10-րդ կետում նշված դիմումը, առանց դիմումին կցվող՝ հիվանդության, վնասվածքի, խեղման հետևանքով օրգանիզմի կայուն ֆունկցիաների խանգարումով պայմանավորված առողջության խաթարումը հաստատող բժշկական փաստաթղթերի,</w:t>
      </w:r>
    </w:p>
    <w:p>
      <w:pPr>
        <w:numPr>
          <w:ilvl w:val="0"/>
          <w:numId w:val="3"/>
        </w:numPr>
      </w:pPr>
      <w:r>
        <w:rPr/>
        <w:t xml:space="preserve">բժշկասոցիալական փորձաքննության ոլորտում իրավասու պետական մարմինները վերափորձաքննությունն իրականացնում են առանց անձի օբյեկտիվ զննության,</w:t>
      </w:r>
    </w:p>
    <w:p>
      <w:pPr>
        <w:numPr>
          <w:ilvl w:val="0"/>
          <w:numId w:val="3"/>
        </w:numPr>
      </w:pPr>
      <w:r>
        <w:rPr/>
        <w:t xml:space="preserve">Որոշմամբ սահմանված ժամկետներում անձին տրամադրվում է բժշկասոցիալական փորձաքննական նոր որոշումը (վարչական ակտը)՝ նախորդ տարվա բժշկասոցիալական փորձաքննական որոշումով, 1 տարի ժամկետով,</w:t>
      </w:r>
    </w:p>
    <w:p>
      <w:pPr>
        <w:numPr>
          <w:ilvl w:val="0"/>
          <w:numId w:val="3"/>
        </w:numPr>
      </w:pPr>
      <w:r>
        <w:rPr/>
        <w:t xml:space="preserve">Որոշման N 1 հավելվածի 13-րդ կետում նշված վարչական վարույթ բժշկասոցիալական փորձաքննության գործում լրացվում են միայն անձնական տվյալների և եզրափակիչ մասերը,</w:t>
      </w:r>
    </w:p>
    <w:p>
      <w:pPr>
        <w:numPr>
          <w:ilvl w:val="0"/>
          <w:numId w:val="3"/>
        </w:numPr>
      </w:pPr>
      <w:r>
        <w:rPr/>
        <w:t xml:space="preserve">բժշկասոցիալական փորձաքննական որոշման քաղվածքը մեկշաբաթյա ժամկետում ուղարկվում է անձի հաշվառման վայրի կենսաթոշակ նշանակող ստորաբաժանում կամ փաստացի բնակության վայրն սպասարկող կենսաթոշակ նշանակելու իրավասություն ունեցող մարմին:</w:t>
      </w:r>
    </w:p>
    <w:p>
      <w:pPr>
        <w:numPr>
          <w:ilvl w:val="0"/>
          <w:numId w:val="4"/>
        </w:numPr>
      </w:pPr>
      <w:r>
        <w:rPr/>
        <w:t xml:space="preserve">Առաջին անգամ բժշկասոցիալական փորձաքննության դիմած անձանց բժշկասոցիալական փորձաքննությունն իրականացվում է գործող օրենսդրությամբ սահմանված կարգով:</w:t>
      </w:r>
    </w:p>
    <w:p>
      <w:pPr>
        <w:numPr>
          <w:ilvl w:val="0"/>
          <w:numId w:val="4"/>
        </w:numPr>
      </w:pPr>
      <w:r>
        <w:rPr/>
        <w:t xml:space="preserve">Աշխատանքի և սոցիալական հարցերի նախարարին՝ մինչև 2020 թվականի դեկտեմբերի 31-ը ներդնել մասնագետների ռեեստրից պատահական ընտրությամբ հանձնաժողովների կազմավորման համակարգ: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CF4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E3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1CA3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2026-03-31T03:56:08+04:00</dcterms:created>
  <dcterms:modified xsi:type="dcterms:W3CDTF">2026-03-31T03:56:08+04:00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