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օրենսգրքում լրացում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ՔԱՂԱՔԱՑԻԱԿԱՆ ՕՐԵՆՍԳՐՔՈՒՄ ԼՐԱՑՈՒՄ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1998 թվականի մայիսի 5-ի քաղաքացիական օրենսգիրքը լրացնել հետևյալ բովանդակությամբ 260.1-ին հոդվածով.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260.1. Հիփոթեքային արձակուրդ</w:t>
      </w:r>
    </w:p>
    <w:p>
      <w:pPr>
        <w:numPr>
          <w:ilvl w:val="0"/>
          <w:numId w:val="2"/>
        </w:numPr>
      </w:pPr>
      <w:r>
        <w:rPr/>
        <w:t xml:space="preserve">Հիփոթեքային արձակուրդ է համարվում հիփոթեքով ապահովված՝ վարկային (կրեդիտավորման) կամ փոխառության պայմանագրով վարկառուի (փոխառուի) ստանձնած պարտավորությունների կատարման արտոնյալ ժամանակահատվածը:</w:t>
      </w:r>
    </w:p>
    <w:p>
      <w:pPr>
        <w:numPr>
          <w:ilvl w:val="0"/>
          <w:numId w:val="2"/>
        </w:numPr>
      </w:pPr>
      <w:r>
        <w:rPr/>
        <w:t xml:space="preserve">Հիփոթեքային արձակուրդ տրամադրվում է միայն կյանքի դժվարին իրավիճակում հայտնված այն վարկառուներին (փոխառուներին), որոնց կողմից կնքված հիփոթեքի պայմանագրի առարկա գույքը հանդիսանում է (հանդիսանալու է) նրանց մշտական բնակության վայրը է և առկա չէ նրանց սեփականության իրավունքով պատկանող այլ բնակելի անշարժ գույք (բնակարան, բնակելի տուն):</w:t>
      </w:r>
    </w:p>
    <w:p>
      <w:pPr>
        <w:numPr>
          <w:ilvl w:val="0"/>
          <w:numId w:val="2"/>
        </w:numPr>
      </w:pPr>
      <w:r>
        <w:rPr/>
        <w:t xml:space="preserve">Հիփոթեքային արձակուրդի տրամադրման պայմանները և կյանքի դժվարին իրավիճակում հայտնվելու դեպքերը սահմանվում են «Բնակարանային հիփոթեքային կրեդիտավորման մասին» օրենքով:»: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օրվանից երեք ամիս հետո: </w:t>
      </w:r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3E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2026-04-04T01:16:55+04:00</dcterms:created>
  <dcterms:modified xsi:type="dcterms:W3CDTF">2026-04-04T01:16:55+04:00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