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ՄԱՅԻՍԻ 20-Ի N 765-Ն ՈՐՈՇՄԱՆ ՄԵՋ ԼՐԱՑՈՒՄՆԵՐ ԿԱՏԱՐԵԼՈՒ ՄԱՍԻՆ» ՀԱՅԱՍՏԱՆԻ ՀԱՆՐԱՊԵՏՈՒԹՅԱՆ 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</w:t>
      </w:r>
    </w:p>
    <w:p>
      <w:pPr/>
      <w:r>
        <w:rPr>
          <w:b w:val="1"/>
          <w:bCs w:val="1"/>
        </w:rPr>
        <w:t xml:space="preserve"> ՈՐՈՇՈՒՄ</w:t>
      </w:r>
    </w:p>
    <w:p>
      <w:pPr/>
      <w:r>
        <w:rPr>
          <w:b w:val="1"/>
          <w:bCs w:val="1"/>
        </w:rPr>
        <w:t xml:space="preserve">__ ______________ 2019 թ. N ___-Ն</w:t>
      </w:r>
    </w:p>
    <w:p>
      <w:pPr/>
      <w:r>
        <w:rPr>
          <w:b w:val="1"/>
          <w:bCs w:val="1"/>
        </w:rPr>
        <w:t xml:space="preserve">ՀԱՅԱՍՏԱՆԻ ՀԱՆՐԱՊԵՏՈՒԹՅԱՆ ԿԱՌԱՎԱՐՈՒԹՅԱՆ 2004 ԹՎԱԿԱՆԻ ՄԱՅԻՍԻ 20-Ի N 765-Ն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մայիսի 20-ի </w:t>
      </w:r>
      <w:r>
        <w:rPr>
          <w:b w:val="1"/>
          <w:bCs w:val="1"/>
        </w:rPr>
        <w:t xml:space="preserve">«</w:t>
      </w:r>
      <w:r>
        <w:rPr/>
        <w:t xml:space="preserve">Վ</w:t>
      </w:r>
      <w:r>
        <w:rPr>
          <w:b w:val="1"/>
          <w:bCs w:val="1"/>
        </w:rPr>
        <w:t xml:space="preserve">երահսկվող</w:t>
      </w:r>
      <w:r>
        <w:rPr/>
        <w:t xml:space="preserve"> </w:t>
      </w:r>
      <w:r>
        <w:rPr>
          <w:b w:val="1"/>
          <w:bCs w:val="1"/>
        </w:rPr>
        <w:t xml:space="preserve">ապրանքների</w:t>
      </w:r>
      <w:r>
        <w:rPr/>
        <w:t xml:space="preserve"> </w:t>
      </w:r>
      <w:r>
        <w:rPr>
          <w:b w:val="1"/>
          <w:bCs w:val="1"/>
        </w:rPr>
        <w:t xml:space="preserve">մասնագիտական</w:t>
      </w:r>
      <w:r>
        <w:rPr/>
        <w:t xml:space="preserve"> </w:t>
      </w:r>
      <w:r>
        <w:rPr>
          <w:b w:val="1"/>
          <w:bCs w:val="1"/>
        </w:rPr>
        <w:t xml:space="preserve">փորձաքննության</w:t>
      </w:r>
      <w:r>
        <w:rPr/>
        <w:t xml:space="preserve"> </w:t>
      </w:r>
      <w:r>
        <w:rPr>
          <w:b w:val="1"/>
          <w:bCs w:val="1"/>
        </w:rPr>
        <w:t xml:space="preserve">անցկացման</w:t>
      </w:r>
      <w:r>
        <w:rPr/>
        <w:t xml:space="preserve"> </w:t>
      </w:r>
      <w:r>
        <w:rPr>
          <w:b w:val="1"/>
          <w:bCs w:val="1"/>
        </w:rPr>
        <w:t xml:space="preserve">կարգի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N 765-Ն որոշման 6-րդ կետը լրացնել հետևյալ խմբագրությամբ նոր ենթակետերով.</w:t>
      </w:r>
    </w:p>
    <w:p>
      <w:pPr/>
      <w:r>
        <w:rPr/>
        <w:t xml:space="preserve">«6.1. Արտահանող սուբյեկտը հսկվող ապրանքների և հսկվող ոչ նյութական արժեքների արտահանման դեպքում անհրաժեշտ փաստաթղթերը և տեղեկությունները կարող է ներկայացնել փորձագիտական  կազմակերպությանը:</w:t>
      </w:r>
    </w:p>
    <w:p>
      <w:pPr/>
      <w:r>
        <w:rPr/>
        <w:t xml:space="preserve">6.2.   Փորձագիտական կազմակերպությունն  երկու աշխատանքային ժամվա ընթաքում դիմողի էլեկտրոնային հասցեին (նշելով հաղորդագրության անհատական դասակարգիչը) պատասխանել արտահանող սուբյեկտին` ուղարկելով նույն հաղորդագրության պատճենը ՀՀ պետական եկամուտների կոմիտեի էլեկտրոնային կայքում տեղադրված էլեկտրոնային հասցեին` նշելով ներկայացվող ապրանքի`  հսկվող ապրանքների և հսկվող ոչ նյութական արժեքների շարքին.</w:t>
      </w:r>
    </w:p>
    <w:p>
      <w:pPr/>
      <w:r>
        <w:rPr/>
        <w:t xml:space="preserve">ա) ոչ պատկանելիության վերաբերյալ,</w:t>
      </w:r>
    </w:p>
    <w:p>
      <w:pPr/>
      <w:r>
        <w:rPr/>
        <w:t xml:space="preserve">բ) պատկանելուության վերաբերյալ,</w:t>
      </w:r>
    </w:p>
    <w:p>
      <w:pPr/>
      <w:r>
        <w:rPr/>
        <w:t xml:space="preserve">գ) պատկանելիության որոշման նպատակով փորձաքննություն կատարելու անհրաժեշտության վերաբերյալ:</w:t>
      </w:r>
    </w:p>
    <w:p>
      <w:pPr/>
      <w:r>
        <w:rPr/>
        <w:t xml:space="preserve"> </w:t>
      </w:r>
    </w:p>
    <w:p>
      <w:pPr/>
      <w:r>
        <w:rPr/>
        <w:t xml:space="preserve">6.3. Սույն կարգի 6.2 կետի ա) ենթակետում նշված պատասխանի դեպքում արտահանող սուբյեկտի համար սույն կարգով սահմանված փորձաքննության աննհրաժեշտություն չի առաջանում:</w:t>
      </w:r>
    </w:p>
    <w:p>
      <w:pPr/>
      <w:r>
        <w:rPr/>
        <w:t xml:space="preserve">6.4. Սույն կարգի 6.2 կետի բ) և գ) ենթակետերում նշված պատասխանի դեպքում արտահանող սուբյեկտը պարտավոր է առաջնորդվել Հայաստանի Հանրապետության իրավական ակտերով սահմանված ընթացակարգերով:</w:t>
      </w:r>
    </w:p>
    <w:p>
      <w:pPr/>
      <w:r>
        <w:rPr/>
        <w:t xml:space="preserve">6.5. Սույն կարգի 6.2 կետում նշված ծառայություները փորձագիտական կազմակերպության կողմից մատուցվում են անվճար:»:</w:t>
      </w:r>
    </w:p>
    <w:p>
      <w:pPr/>
      <w:r>
        <w:rPr/>
        <w:t xml:space="preserve">   </w:t>
      </w:r>
    </w:p>
    <w:p>
      <w:pPr>
        <w:numPr>
          <w:ilvl w:val="0"/>
          <w:numId w:val="3"/>
        </w:numPr>
      </w:pPr>
      <w:r>
        <w:rPr/>
        <w:t xml:space="preserve">Սույն որոշումն ուժի մեջ մտնելուց երկշաբաթյա ժամկետում Հայաստանի Հանրապետության էկոնոմիկայի նախարարության և Հայաստանի Հանրապետության պետական եկամուտների կոմիտեի կայք-էջում տեղադրել հավատարմագրված փորձագիտական կազմակերպությունների կոնտակտային տվյալները (ներառյալ` էլեկտրոնային հասցեները):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պետական եկամուտների կոմիտեին` երկշաբաթյա ժամկետում ապահովել էլեկտրոնային նամակների տեսքով հարցումների ուղարկման և ստացման տեխնիկական հնարավորությունները: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A49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DC4F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2026-04-02T01:06:04+04:00</dcterms:created>
  <dcterms:modified xsi:type="dcterms:W3CDTF">2026-04-02T01:06:04+04:00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