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հարկային օրենսգրքում փոփոխություն կատարելու մասին» ՀՀ օրենքի նախագիծ</w:t>
      </w:r>
      <w:bookmarkEnd w:id="0"/>
    </w:p>
    <w:p>
      <w:pPr>
        <w:jc w:val="center"/>
      </w:pPr>
      <w:r>
        <w:rPr>
          <w:b w:val="1"/>
          <w:bCs w:val="1"/>
        </w:rPr>
        <w:t xml:space="preserve">ՀԱՅԱՍՏԱՆԻ</w:t>
      </w:r>
      <w:r>
        <w:rPr/>
        <w:t xml:space="preserve"> </w:t>
      </w:r>
      <w:r>
        <w:rPr>
          <w:b w:val="1"/>
          <w:bCs w:val="1"/>
        </w:rPr>
        <w:t xml:space="preserve">ՀԱՆՐԱՊԵՏՈՒԹՅԱՆ</w:t>
      </w:r>
    </w:p>
    <w:p>
      <w:pPr>
        <w:jc w:val="center"/>
      </w:pPr>
      <w:r>
        <w:rPr>
          <w:b w:val="1"/>
          <w:bCs w:val="1"/>
        </w:rPr>
        <w:t xml:space="preserve">ՕՐԵՆՔԸ</w:t>
      </w:r>
    </w:p>
    <w:p>
      <w:pPr>
        <w:jc w:val="center"/>
      </w:pPr>
      <w:r>
        <w:rPr>
          <w:b w:val="1"/>
          <w:bCs w:val="1"/>
        </w:rPr>
        <w:t xml:space="preserve"> </w:t>
      </w:r>
    </w:p>
    <w:p>
      <w:pPr>
        <w:jc w:val="center"/>
      </w:pPr>
      <w:r>
        <w:rPr>
          <w:b w:val="1"/>
          <w:bCs w:val="1"/>
        </w:rPr>
        <w:t xml:space="preserve">ՀԱՅԱՍՏԱՆԻ ՀԱՆՐԱՊԵՏՈՒԹՅԱՆ ՀԱՐԿԱՅԻՆ ՕՐԵՆՍԳՐՔՈՒՄ ՓՈՓՈԽՈՒԹՅՈՒՆ ԿԱՏԱՐԵԼՈՒ ՄԱՍԻՆ</w:t>
      </w:r>
    </w:p>
    <w:p>
      <w:pPr/>
      <w:r>
        <w:rPr/>
        <w:t xml:space="preserve">  </w:t>
      </w:r>
    </w:p>
    <w:p>
      <w:pPr/>
      <w:r>
        <w:rPr>
          <w:b w:val="1"/>
          <w:bCs w:val="1"/>
        </w:rPr>
        <w:t xml:space="preserve">   Հոդված 1.</w:t>
      </w:r>
      <w:r>
        <w:rPr/>
        <w:t xml:space="preserve"> Հայաստանի Հանրապետության 2016 թվականի հոկտեմբերի 4-ի հարկային օրենսգրքի 228-րդ հոդվածի 7-րդ մասը շարադրել հետևյալ խմբագրությամբ.</w:t>
      </w:r>
    </w:p>
    <w:p>
      <w:pPr/>
      <w:r>
        <w:rPr/>
        <w:t xml:space="preserve">   «7. Սույն հոդվածի 1-ին և 2-րդ մասերով սահմանված կադաստրային արժեքները և հաշվարկային զուտ եկամուտները համարվում են անշարժ գույքի հարկով հարկման բազա մինչև անշարժ գույքի հարկով հարկման նպատակով անշարժ գույքի շուկայական արժեքին մոտարկված կադաստրային գնահատման կարգը սահմանող օրենքի ուժի մեջ մտնելը, որի ուժի մեջ մտնելուց հետո անշարժ գույքի հարկով հարկման բազա է համարվում անշարժ գույքի հարկման օբյեկտի շուկայական արժեքին մոտարկված կադաստրային արժեքը:»:</w:t>
      </w:r>
    </w:p>
    <w:p>
      <w:pPr/>
      <w:r>
        <w:rPr/>
        <w:t xml:space="preserve">   </w:t>
      </w:r>
      <w:r>
        <w:rPr>
          <w:b w:val="1"/>
          <w:bCs w:val="1"/>
        </w:rPr>
        <w:t xml:space="preserve">Հոդված 2</w:t>
      </w:r>
      <w:r>
        <w:rPr/>
        <w:t xml:space="preserve">. Սույն օրենքն ուժի մեջ է մտնում պաշտոնական հրապարակմանը հաջորդող օրվանից:</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2026-03-31T21:34:54+04:00</dcterms:created>
  <dcterms:modified xsi:type="dcterms:W3CDTF">2026-03-31T21:34:54+04:00</dcterms:modified>
</cp:coreProperties>
</file>

<file path=docProps/custom.xml><?xml version="1.0" encoding="utf-8"?>
<Properties xmlns="http://schemas.openxmlformats.org/officeDocument/2006/custom-properties" xmlns:vt="http://schemas.openxmlformats.org/officeDocument/2006/docPropsVTypes"/>
</file>